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76c1700f24752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Detail-oriented Administrative Assistant with 5+ years of experience providing comprehensive office administration support across fast-paced professional environments. Proven ability to manage complex calendars, coordinate high-volume scheduling, and prepare polished documents while maintaining strict confidentiality. Adept at multitasking across competing priorities with a strong customer service orientation and a track record of streamlining administrative processes to improve team efficiency. Comfortable working independently while contributing positively to collaborative office culture.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Data entry &amp; records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Scheduling / calendar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Meeting coordination &amp; travel arrangements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Document preparation &amp; filing systems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Onboarding support &amp; HR coordination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Confidentiality handling &amp; discretion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Microsoft Word, Excel &amp; Outlook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Strong written and verbal communication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Time management &amp; organization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Problem-solving &amp; interpersonal skills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Administrative Assistant — Regional Financial Services Firm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executive calendars for a team of 6 senior staff members, coordinating 40+ internal and external meetings per month and reducing scheduling conflicts by approximately 30%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Processed and maintained digital and physical filing systems for over 2,000 client records, ensuring 100% compliance with internal confidentiality and document retention policies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Coordinated domestic and international travel arrangements — including flights, hotels, and ground transportation — for up to 12 staff members per quarter, consistently staying within budget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onboarding of 15+ new employees annually by preparing orientation materials, setting up workstations, and scheduling introductory meetings with department leads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Performed high-accuracy data entry into internal databases, maintaining an error rate below 1% across quarterly audits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Drafted and proofread correspondence, reports, and presentations using Microsoft Word and Excel, reducing revision cycles by an average of one round per document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Office Administrator — Multi-Location Healthcare Practice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Served as the primary point of contact for patients, vendors, and clinical staff, demonstrating strong interpersonal skills and a consistent customer service orientation that contributed to a 15% improvement in front-desk satisfaction scores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Coordinated scheduling across three provider calendars using Microsoft Outlook, managing an average of 80 appointments per week with minimal conflicts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Prepared and distributed meeting agendas, minutes, and follow-up action items for weekly staff meetings and monthly leadership reviews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Maintained confidential patient and personnel records in accordance with HIPAA guidelines, supporting two successful compliance audits with zero findings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Implemented a reorganized physical filing system that reduced document retrieval time by an estimated 25%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Handled office supply procurement and vendor correspondence, managing a monthly budget of approximately $3,500 with consistent cost savings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Receptionist / Administrative Support — Boutique Professional Services Firm (1 year)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Provided front-desk coverage and general office administration support for a 20-person team, managing a multi-line phone system and routing an average of 60 calls daily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with document preparation and formatting for client-facing proposals and internal reports using Microsoft Word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calendar management and meeting coordination for two senior partners, ensuring all logistics — including room bookings and AV setup — were confirmed in advance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Demonstrated strong time management skills by independently prioritizing daily task lists during peak periods with minimal supervisor direction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Arts, Business Administration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System — Midwest Campus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0" w:after="60" w:line="254" w:lineRule="auto"/>
      </w:pPr>
      <w:r>
        <w:rPr>
          <w:i/>
          <w:rFonts w:ascii="Calibri" w:hAnsi="Calibri"/>
          <w:sz w:val="22"/>
          <w:color w:val="1A1A1A"/>
        </w:rPr>
        <w:t xml:space="preserve">Additional Training: Microsoft Office Specialist coursework | Business Writing &amp; Professional Communication workshop</w:t>
      </w:r>
    </w:p>
    <w:sectPr>
      <w:pgSz w:w="12240" w:h="15840"/>
      <w:pgMar w:top="720" w:right="720" w:bottom="720" w:left="720" w:header="720" w:footer="720" w:gutter="0"/>
    </w:sectPr>
  </w:body>
</w:document>
</file>