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89e38c0574527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Innovative AI Architect with 10+ years of experience designing and delivering production-grade AI/ML systems across regulated and high-growth industries. Proven track record translating complex business objectives into scalable AI architecture, leading cross-functional teams from proof-of-concept through enterprise deployment. Deep expertise in Large Language Models, Generative AI, agentic multi-agent systems, and end-to-end MLOps/LLMOps lifecycle management on AWS, Azure, and Google Cloud Platform. Trusted advisor to executive stakeholders, with a consistent record of governing AI initiatives within HIPAA, SOX, and data privacy frameworks while accelerating time-to-value.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AI/ML Engineering:</w:t>
      </w:r>
      <w:r>
        <w:rPr>
          <w:rFonts w:ascii="Calibri" w:hAnsi="Calibri"/>
          <w:sz w:val="22"/>
          <w:color w:val="1A1A1A"/>
        </w:rPr>
        <w:t xml:space="preserve"> LLMs, Generative AI, Agentic AI, multi-agent systems, fine-tuning, RAG pipelines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Platforms &amp; Cloud:</w:t>
      </w:r>
      <w:r>
        <w:rPr>
          <w:rFonts w:ascii="Calibri" w:hAnsi="Calibri"/>
          <w:sz w:val="22"/>
          <w:color w:val="1A1A1A"/>
        </w:rPr>
        <w:t xml:space="preserve"> AWS, Azure (Azure OpenAI), Google Cloud Platform (Vertex AI, BigQuery), Databricks, Snowflake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MLOps / LLMOps:</w:t>
      </w:r>
      <w:r>
        <w:rPr>
          <w:rFonts w:ascii="Calibri" w:hAnsi="Calibri"/>
          <w:sz w:val="22"/>
          <w:color w:val="1A1A1A"/>
        </w:rPr>
        <w:t xml:space="preserve"> Model lifecycle management, CI/CD pipelines, Kubernetes, containerization, microservices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Data Engineering:</w:t>
      </w:r>
      <w:r>
        <w:rPr>
          <w:rFonts w:ascii="Calibri" w:hAnsi="Calibri"/>
          <w:sz w:val="22"/>
          <w:color w:val="1A1A1A"/>
        </w:rPr>
        <w:t xml:space="preserve"> Kafka, dbt, Apache Iceberg, Redshift, vector databases (pgvector), embeddings storage and retrieval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Frameworks &amp; Tools:</w:t>
      </w:r>
      <w:r>
        <w:rPr>
          <w:rFonts w:ascii="Calibri" w:hAnsi="Calibri"/>
          <w:sz w:val="22"/>
          <w:color w:val="1A1A1A"/>
        </w:rPr>
        <w:t xml:space="preserve"> LangChain, LangGraph, OpenAI API, AgentSpace, Python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API &amp; Architecture:</w:t>
      </w:r>
      <w:r>
        <w:rPr>
          <w:rFonts w:ascii="Calibri" w:hAnsi="Calibri"/>
          <w:sz w:val="22"/>
          <w:color w:val="1A1A1A"/>
        </w:rPr>
        <w:t xml:space="preserve"> API design, microservices architecture, event-driven systems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Governance &amp; Compliance:</w:t>
      </w:r>
      <w:r>
        <w:rPr>
          <w:rFonts w:ascii="Calibri" w:hAnsi="Calibri"/>
          <w:sz w:val="22"/>
          <w:color w:val="1A1A1A"/>
        </w:rPr>
        <w:t xml:space="preserve"> Data privacy, SOX, HIPAA, AI risk frameworks, responsible AI governance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Leadership:</w:t>
      </w:r>
      <w:r>
        <w:rPr>
          <w:rFonts w:ascii="Calibri" w:hAnsi="Calibri"/>
          <w:sz w:val="22"/>
          <w:color w:val="1A1A1A"/>
        </w:rPr>
        <w:t xml:space="preserve"> Stakeholder management, cross-functional leadership, technical mentoring, strategic roadmapping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Principal AI Architect — Enterprise Financial Services Firm (4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Architected an enterprise-wide Generative AI platform on Azure using Azure OpenAI and LangChain, enabling 14 internal product teams to deploy LLM-powered features with standardized guardrails; reduced average model-to-production cycle time by 40%.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implemented a multi-agent AI system using LangGraph for automated regulatory document analysis, cutting analyst review time by 55% while maintaining full SOX and data privacy compliance.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 retrieval-augmented generation (RAG) pipeline leveraging pgvector and Azure Cognitive Search for embeddings storage and retrieval, improving answer accuracy on internal knowledge queries by 38%.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Established LLMOps governance framework including model versioning, drift monitoring, and audit logging across Kubernetes-orchestrated microservices, supporting 99.95% uptime SLAs.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a team of 12 ML engineers and data engineers; introduced structured mentoring program that reduced senior engineer attrition by 25%.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Presented AI architecture strategy and ROI projections to C-suite and board-level stakeholders, securing $4.2M in platform investment.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ML Engineer / AI Lead — Series-C HealthTech Company (4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proof-of-concept to production deployment of a clinical NLP platform on GCP using Vertex AI and BigQuery, processing 2M+ patient records monthly under HIPAA-compliant data governance controls.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real-time data pipelines using Kafka and dbt with Apache Iceberg table format, reducing data latency for model inference from 8 hours to under 12 minutes.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Python-based agentic AI workflows integrating OpenAI APIs with internal EHR systems via RESTful microservices, enabling automated prior authorization recommendations that saved 3,200 clinician hours annually.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Migrated ML workloads from on-premises infrastructure to Databricks on AWS, achieving 30% reduction in compute costs through optimized cluster autoscaling and CI/CD pipeline automation.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with legal, compliance, and security teams to embed data privacy controls into model training workflows, passing three consecutive third-party HIPAA audits with zero critical findings.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Machine Learning Engineer — Regional Retail Analytics Company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and maintained ML pipelines on Snowflake and Redshift supporting demand forecasting models serving 400+ retail locations, improving forecast accuracy by 22%.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Containerized model serving infrastructure using Docker and Kubernetes, enabling zero-downtime deployments and reducing release cycles from bi-weekly to daily.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business intelligence and product teams to translate merchandising objectives into feature engineering requirements, accelerating model iteration velocity by 35%.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Master of Science, Computer Science (Machine Learning Concentration)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Large Public Research University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Applied Mathematics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System</w:t>
      </w:r>
    </w:p>
    <w:sectPr>
      <w:pgSz w:w="12240" w:h="15840"/>
      <w:pgMar w:top="720" w:right="720" w:bottom="720" w:left="720" w:header="720" w:footer="720" w:gutter="0"/>
    </w:sectPr>
  </w:body>
</w:document>
</file>