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a0fd08d2924783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Detail-oriented Business Analyst with 6+ years of experience driving process improvement and technology initiatives across regulated industries. Proven track record in requirements gathering, documenting business processes, and facilitating cross-functional collaboration between business stakeholders and technical teams. Skilled in data analysis, UAT testing, and Business Process Reengineering, with hands-on experience operating within HIPAA, SOX, and FedRAMP compliance frameworks. Adept at translating complex business needs into actionable solutions that reduce costs, accelerate delivery timelines, and improve operational efficiency.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Requirements Gathering &amp; Documentation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Business Process Reengineering (BPR)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Data Analysis &amp; Data Mapping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UAT Testing &amp; QA/Testing Coordination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HIPAA, SOX &amp; FedRAMP Compliance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Stakeholder Management &amp; Facilitation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SQL Querying &amp; Reporting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Salesforce CRM Administration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Azure DevOps (Backlog Management, Sprint Planning)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Nice CXone Contact Center Platform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Microsoft Office Suite (Excel, Visio, PowerPoint)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End-User Training &amp; Change Management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Senior Business Analyst — Regional Healthcare Information Technology Firm (4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end-to-end requirements gathering sessions with clinical and operational stakeholders, producing detailed BRDs and process flow diagrams that reduced project rework by 22% across a portfolio of 10+ system implementations.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Performed data mapping and data analysis to support migration of 1.2 million patient records to a cloud-based platform, ensuring full HIPAA and FedRAMP compliance throughout the project lifecycle.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Coordinated UAT testing cycles for three major Salesforce CRM releases, authoring 200+ test cases and managing defect tracking in Azure DevOps, achieving a 95% first-pass acceptance rate.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Facilitated Business Process Reengineering workshops with cross-functional teams, identifying redundant workflows and reducing average case-handling time by 18% within the contact center environment using Nice CXone.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Partnered with compliance and IT security teams to document business processes aligned with SOX internal control requirements, supporting two consecutive clean audit cycles.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Delivered training programs for 80+ end users following system go-lives, developing role-based quick-reference guides and facilitating live Q&amp;A sessions that cut post-launch support tickets by 30%.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Business Analyst — Mid-Size Financial Services Organization (2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Gathered and documented business requirements for a SOX-compliant financial reporting automation initiative, collaborating with finance, IT, and external auditors to ensure regulatory alignment.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Wrote and executed SQL queries against enterprise data warehouses to validate data integrity during system integrations, identifying and resolving 40+ data discrepancies prior to production deployment.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QA/Testing efforts for a Salesforce Sales Cloud rollout, coordinating user acceptance testing with 15 business stakeholders and maintaining traceability matrices in Azure DevOps.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Conducted gap analysis and documented current-state vs. future-state business processes using Visio, enabling leadership to prioritize a backlog of 25 improvement initiatives by ROI.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Prepared executive-level presentations in Microsoft Office summarizing project status, risk, and stakeholder feedback, improving decision-making speed for a steering committee of 12 senior leaders.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Junior Business Analyst — Regional Insurance Company (1 year)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senior analysts with requirements gathering and documentation for a policy management system upgrade, contributing to on-time delivery within a 6-month project timeline.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data analysis efforts by building Excel-based reporting dashboards that tracked KPIs for three operational departments, improving visibility into claims processing backlogs.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Participated in UAT testing coordination and logged defects, helping reduce critical bug count by 35% before production release.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Science, Business Administration — Information Systems Concentration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Certifications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Certified Business Analysis Professional (CBAP)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Salesforce Certified Administrator</w:t>
      </w:r>
    </w:p>
    <w:sectPr>
      <w:pgSz w:w="12240" w:h="15840"/>
      <w:pgMar w:top="720" w:right="720" w:bottom="720" w:left="720" w:header="720" w:footer="720" w:gutter="0"/>
    </w:sectPr>
  </w:body>
</w:document>
</file>