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63b907ccbc74cd6"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Dedicated and compassionate Case Manager with 6+ years of experience providing comprehensive case management services across behavioral health and social services settings. Skilled in conducting thorough intake assessments, developing individualized treatment plans, and coordinating discharge and aftercare planning with multidisciplinary treatment teams. Bilingual (Spanish/English) professional with a strong commitment to trauma-informed care, cultural sensitivity, and client advocacy. Proven ability to manage high caseloads with exceptional organization, attention to detail, and HIPAA-compliant documentation practices.</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Case Management &amp; Intake Assessment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Treatment Plan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Discharge Planning &amp; Aftercare Planning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Referrals &amp; Community Resource Coordination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Trauma-Informed Care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Safety Planning &amp; Crisis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Eligibility Screenings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Court Reports &amp; Progress Notes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HIPAA-Compliant Records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Multidisciplinary Treatment Team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Bilingual Communication (Spanish/English)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Cultural Sensitivity &amp; Client Advocacy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Litify | Filevine | Needles</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Case Manager — Regional Behavioral Health Nonprofit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an active caseload of 55–70 clients, conducting comprehensive intake assessments, eligibility screenings, and safety planning sessions to identify needs and establish appropriate levels of care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and regularly updated individualized treatment plans in collaboration with a multidisciplinary treatment team including psychiatrists, therapists, and social workers, contributing to a 22% improvement in client goal attainment rates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Coordinated discharge planning and aftercare planning for clients transitioning out of residential programs, reducing unplanned readmissions by 18% over two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thorough, HIPAA-compliant progress notes and case records using Filevine, ensuring accurate and timely documentation for all client interactions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Provided bilingual (Spanish/English) case management services, expanding program accessibility to a previously underserved Spanish-speaking population that grew to represent 35% of total caseload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Prepared court reports and supported legal proceedings for clients involved in the justice system, coordinating closely with attorneys and probation officers to ensure continuity of care</w:t>
      </w:r>
    </w:p>
    <w:p>
      <w:pPr>
        <w:spacing w:before="120" w:after="20" w:line="254" w:lineRule="auto"/>
      </w:pPr>
      <w:r>
        <w:rPr>
          <w:b/>
          <w:rFonts w:ascii="Calibri" w:hAnsi="Calibri"/>
          <w:sz w:val="22"/>
          <w:color w:val="1A1A1A"/>
        </w:rPr>
        <w:t xml:space="preserve">Case Manager — County Social Services Agency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intake screenings and psychosocial assessments for 40+ new clients monthly, connecting individuals and families to housing, mental health, substance use, and employment referrals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Implemented trauma-informed care principles in all client interactions, fostering trust and improving client engagement and retention by approximately 25%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community partners, healthcare providers, and legal advocates to develop holistic care plans addressing social determinants of health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Utilized Needles case management software to track case progress, deadlines, and referral outcomes, maintaining a documentation accuracy rate above 98%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Facilitated crisis management interventions for clients experiencing acute mental health episodes, coordinating with emergency services and inpatient facilities to ensure client safety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Participated in weekly multidisciplinary team meetings to review complex cases, share updates, and align on client-centered intervention strategies</w:t>
      </w:r>
    </w:p>
    <w:p>
      <w:pPr>
        <w:spacing w:before="120" w:after="20" w:line="254" w:lineRule="auto"/>
      </w:pPr>
      <w:r>
        <w:rPr>
          <w:b/>
          <w:rFonts w:ascii="Calibri" w:hAnsi="Calibri"/>
          <w:sz w:val="22"/>
          <w:color w:val="1A1A1A"/>
        </w:rPr>
        <w:t xml:space="preserve">Case Management Assistant — Community Health Center (1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senior case managers with scheduling, eligibility screenings, and data entry using Litify, processing an average of 30 client records per week</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preparing referral packets and coordinating with external service providers to reduce wait times for community resource placement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Delivered culturally sensitive customer service to diverse client populations, helping to maintain a client satisfaction rating of 4.7 out of 5</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Social Work</w:t>
      </w:r>
    </w:p>
    <w:p>
      <w:pPr>
        <w:spacing w:before="0" w:after="60" w:line="254" w:lineRule="auto"/>
      </w:pPr>
      <w:r>
        <w:rPr>
          <w:rFonts w:ascii="Calibri" w:hAnsi="Calibri"/>
          <w:sz w:val="22"/>
          <w:color w:val="1A1A1A"/>
        </w:rPr>
        <w:t xml:space="preserve">State University — School of Social Work</w:t>
      </w: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Case Manager (CCM)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Mental Health First Aid Certification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Motivational Interviewing (MI) Training Certificate</w:t>
      </w:r>
    </w:p>
    <w:sectPr>
      <w:pgSz w:w="12240" w:h="15840"/>
      <w:pgMar w:top="720" w:right="720" w:bottom="720" w:left="720" w:header="720" w:footer="720" w:gutter="0"/>
    </w:sectPr>
  </w:body>
</w:document>
</file>