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b82169d3e484d49"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Detail-oriented Civil Engineer with 7+ years of experience in land development, roadway design, and infrastructure engineering. Proven track record delivering complex projects from conceptual design through regulatory approvals, with deep expertise in stormwater management, grading, drainage, and water and sewer design. Skilled at managing multiple concurrent projects on schedule and within budget while maintaining strong client relationships. Licensed Professional Engineer committed to technical excellence, cross-functional collaboration, and mentoring junior staff.</w:t>
      </w: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AutoCAD Civil 3D &amp; AutoCAD</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OpenRoads Designer / Bentley CONNECT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Land Development &amp; Site Design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Roadway Design &amp; Geometric Layout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Grading &amp; Earthwork Analysis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Stormwater Management &amp; Drainage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Water &amp; Sewer Design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Permitting &amp; Regulatory Approvals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Project Management &amp; Coordination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Client Relationship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Staff Mentoring &amp; Leadership</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Microsoft Office Suite</w:t>
      </w: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Civil Engineer III — Regional Civil &amp; Environmental Consulting Firm (2020–Present)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Lead land development projects ranging from 15 to 200+ acres, overseeing full project lifecycle from site feasibility through final permitting and regulatory approvals with municipal and county agencies.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Design roadway alignments, grading plans, and drainage systems using AutoCAD Civil 3D and OpenRoads Designer (Bentley CONNECT), reducing plan revision cycles by approximately 25% through standardized QA/QC workflows.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Manage stormwater management design for commercial and residential subdivisions, including detention pond sizing, HEC-RAS modeling, and MS4 compliance documentation.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Coordinate water and sewer design submittals with local utility authorities, successfully obtaining approvals on 12+ projects with zero permit rejections over three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Serve as primary client contact on four active accounts, maintaining consistent communication that contributed to a 90% client retention rate and two contract expansions.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Mentor a team of three junior engineers and two CAD technicians, conducting monthly technical training sessions on Civil 3D workflows and permitting best practices.</w:t>
      </w:r>
    </w:p>
    <w:p>
      <w:pPr>
        <w:spacing w:before="120" w:after="20" w:line="254" w:lineRule="auto"/>
      </w:pPr>
      <w:r>
        <w:rPr>
          <w:b/>
          <w:rFonts w:ascii="Calibri" w:hAnsi="Calibri"/>
          <w:sz w:val="22"/>
          <w:color w:val="1A1A1A"/>
        </w:rPr>
        <w:t xml:space="preserve">Civil Engineer II — Mid-Size Land Development &amp; Infrastructure Firm (2017–2020)</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Prepared construction documents for residential subdivision infrastructure including roadway design, grading, storm sewer networks, and utility corridors using AutoCAD Civil 3D.</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Developed stormwater pollution prevention plans (SWPPPs) and erosion control designs in compliance with state and local regulations, supporting timely land disturbance permit issuance on 8 projects.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project managers with project coordination tasks including schedule tracking, subconsultant management, and agency correspondence, helping deliver 95% of assigned projects on or ahead of schedule.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Performed hydrologic and hydraulic analyses for drainage design, reducing downstream flooding complaints on a 75-lot residential development through optimized detention facility design.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Collaborated with surveyors, landscape architects, and traffic engineers to produce cohesive site plan packages, streamlining interdisciplinary review and cutting coordination time by roughly 15%.</w:t>
      </w:r>
    </w:p>
    <w:p>
      <w:pPr>
        <w:spacing w:before="120" w:after="20" w:line="254" w:lineRule="auto"/>
      </w:pPr>
      <w:r>
        <w:rPr>
          <w:b/>
          <w:rFonts w:ascii="Calibri" w:hAnsi="Calibri"/>
          <w:sz w:val="22"/>
          <w:color w:val="1A1A1A"/>
        </w:rPr>
        <w:t xml:space="preserve">Junior Civil Engineer — County Public Works Department (2015–2017)</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roadway design and drainage improvement projects for a portfolio of county-maintained roads, utilizing AutoCAD and standard design software to produce plan-and-profile drawings.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with permitting submittals to state transportation and environmental agencies, tracking review comments and preparing written responses under senior engineer supervision.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Contributed to time management improvements by developing a project tracking spreadsheet in Microsoft Office that reduced missed internal deadlines by an estimated 20%.</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Participated in field inspections to verify grading and drainage construction conformed to approved plans, documenting findings and coordinating corrective actions with contractors.</w:t>
      </w: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Bachelor of Science, Civil Engineering</w:t>
      </w:r>
    </w:p>
    <w:p>
      <w:pPr>
        <w:spacing w:before="0" w:after="60" w:line="254" w:lineRule="auto"/>
      </w:pPr>
      <w:r>
        <w:rPr>
          <w:rFonts w:ascii="Calibri" w:hAnsi="Calibri"/>
          <w:sz w:val="22"/>
          <w:color w:val="1A1A1A"/>
        </w:rPr>
        <w:t xml:space="preserve">State University — College of Engineering</w:t>
      </w:r>
    </w:p>
    <w:p>
      <w:pPr>
        <w:spacing w:before="200" w:after="80" w:line="254" w:lineRule="auto"/>
        <w:pBdr>
          <w:bottom w:val="single" w:color="BFBFBF" w:sz="6" w:space="2"/>
        </w:pBdr>
      </w:pPr>
      <w:r>
        <w:rPr>
          <w:b/>
          <w:rFonts w:ascii="Calibri" w:hAnsi="Calibri"/>
          <w:sz w:val="24"/>
          <w:color w:val="1F4E79"/>
        </w:rPr>
        <w:t xml:space="preserve">LICENSES &amp; CERTIFICATIONS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Professional Engineer (PE) — Civil, State Licensed</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OSHA 10-Hour Construction Safety Certification</w:t>
      </w:r>
    </w:p>
    <w:sectPr>
      <w:pgSz w:w="12240" w:h="15840"/>
      <w:pgMar w:top="720" w:right="720" w:bottom="720" w:left="720" w:header="720" w:footer="720" w:gutter="0"/>
    </w:sectPr>
  </w:body>
</w:document>
</file>