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b5c439454c641e4"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Detail-oriented IT Support Specialist with 5+ years of experience delivering responsive end-user support in fast-paced enterprise environments. Proven track record resolving hardware and software issues, administering Microsoft 365 and Active Directory environments, and supporting cloud infrastructure across hybrid deployments. Skilled at balancing onsite and remote support demands while maintaining high customer satisfaction scores. Adept at documenting SOPs, training end users, and collaborating cross-functionally to drive first-call resolution and minimize downtime.</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Windows 10/11 &amp; Windows Server administration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Microsoft 365 / Exchange / Intune (MDM)</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Active Directory — user provisioning, GPO, OU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TCP/IP networking, VPN troubleshooting, DNS/DHCP</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Endpoint security, malware remediation, patch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Cloud environments: AWS, hybrid cloud support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Software installation, deployment, and imaging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Printer and peripheral support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Ticketing platforms: ServiceNow, Zendesk, Freshworks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Incident triage, escalation, and root-cause analysis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SOP documentation and end-user training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Strong communication, prioritization, and multitasking</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IT Support Specialist — Regional Financial Services Firm (2021 – Present)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Serve as primary Tier 1/2 support contact for 600+ end users across onsite and remote locations, maintaining a 94% first-contact resolution rate and average ticket closure time under 4 hours via ServiceNow.</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Administer Microsoft 365 tenant including Exchange Online mailbox management, Teams configuration, SharePoint permissions, and license assignments for all staff.</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 Active Directory accounts, group policies, and organizational units; reduced account provisioning time by 30% by standardizing onboarding workflows and documenting step-by-step SOPs.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Deploy and manage mobile devices through Microsoft Intune MDM, enforcing compliance policies across 200+ iOS and Android endpoints.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Lead monthly patch management cycles using WSUS and Intune, achieving 98% patch compliance across Windows 10/11 workstations within defined maintenance windows.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Troubleshoot TCP/IP connectivity, VPN client issues, and wireless access problems; coordinate with network team to resolve escalated infrastructure incidents.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 printer fleet of 80+ devices, coordinating vendor repairs and reducing print-related tickets by 22% through proactive driver standardization.</w:t>
      </w:r>
    </w:p>
    <w:p>
      <w:pPr>
        <w:spacing w:before="120" w:after="20" w:line="254" w:lineRule="auto"/>
      </w:pPr>
      <w:r>
        <w:rPr>
          <w:b/>
          <w:rFonts w:ascii="Calibri" w:hAnsi="Calibri"/>
          <w:sz w:val="22"/>
          <w:color w:val="1A1A1A"/>
        </w:rPr>
        <w:t xml:space="preserve">Help Desk Technician — Multisite Retail Corporation (2019 – 2021)</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Handled 40–60 daily tickets through Zendesk, providing hardware and software troubleshooting support for Windows workstations, POS terminals, and peripherals across 15 store locations.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in migration from on-premises Exchange to Microsoft 365, supporting 400 user mailbox transitions with zero reported data loss.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Performed malware remediation and endpoint security hardening using enterprise antivirus tooling, reducing infection incidents by 35% over 12 months.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Deployed software packages and OS images to new and refreshed hardware using automated deployment tools, cutting average device setup time from 3 hours to under 90 minutes.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AWS-hosted internal applications, using AWS CLI to assist cloud operations team with basic instance checks and access troubleshooting.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Trained 50+ store associates on Microsoft 365 applications and security best practices, contributing to a measurable reduction in phishing-related help desk calls.</w:t>
      </w:r>
    </w:p>
    <w:p>
      <w:pPr>
        <w:spacing w:before="120" w:after="20" w:line="254" w:lineRule="auto"/>
      </w:pPr>
      <w:r>
        <w:rPr>
          <w:b/>
          <w:rFonts w:ascii="Calibri" w:hAnsi="Calibri"/>
          <w:sz w:val="22"/>
          <w:color w:val="1A1A1A"/>
        </w:rPr>
        <w:t xml:space="preserve">Desktop Support Intern — Regional Healthcare System (2018 – 2019)</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Provided Tier 1 support for clinical and administrative staff, resolving password resets, software installation requests, and hardware swap-outs under HIPAA-compliant procedures.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Maintained accurate asset inventory records and updated documentation using Track-It ticketing system.</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Shadowed senior engineers on Windows Server maintenance tasks and Active Directory administration, building foundational enterprise IT skills.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Information Technology</w:t>
      </w:r>
    </w:p>
    <w:p>
      <w:pPr>
        <w:spacing w:before="0" w:after="60" w:line="254" w:lineRule="auto"/>
      </w:pPr>
      <w:r>
        <w:rPr>
          <w:rFonts w:ascii="Calibri" w:hAnsi="Calibri"/>
          <w:sz w:val="22"/>
          <w:color w:val="1A1A1A"/>
        </w:rPr>
        <w:t xml:space="preserve">State University System — College of Applied Sciences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CompTIA A+</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CompTIA Network+</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Microsoft Certified: Modern Desktop Administrator Associate (MD-102)</w:t>
      </w:r>
    </w:p>
    <w:sectPr>
      <w:pgSz w:w="12240" w:h="15840"/>
      <w:pgMar w:top="720" w:right="720" w:bottom="720" w:left="720" w:header="720" w:footer="720" w:gutter="0"/>
    </w:sectPr>
  </w:body>
</w:document>
</file>