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e064599e8494d61"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Compassionate, patient-focused Nurse Practitioner with 7+ years of clinical experience delivering high-quality patient care across primary care and specialty settings. Demonstrated expertise in conducting comprehensive physical examinations and health assessments, diagnosing and treating acute and chronic illnesses, and exercising full prescription authority to develop individualized treatment plans. Experienced in prescribing testosterone therapy and managing hormone-related conditions with a patient-centered approach. Committed to building trusting provider-patient relationships and improving health outcomes through evidence-based practice.</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Physical Examinations &amp; Health Assessments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Diagnosis &amp; Treatment of Acute and Chronic Illnesses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Testosterone Therapy &amp; Hormone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Prescription Authority &amp; Pharmacological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Chronic Disease Management (Diabetes, Hypertension, Thyroid Disorders)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Patient Education &amp; Counseling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Electronic Health Records (EHR) Documentation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Preventive Care &amp; Wellness Screenings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Care Coordination &amp; Referral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HIPAA Compliance &amp; Clinical Documentation</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Nurse Practitioner — Outpatient Primary Care Practice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 thorough physical examinations and health assessments for a panel of 18–22 patients daily, consistently achieving patient satisfaction scores above 94%</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Diagnose and treat a broad range of acute and chronic illnesses including hypertension, type 2 diabetes, COPD, and anxiety disorders, reducing unplanned ER visits among chronic disease patients by approximately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Prescribe and manage testosterone therapy for patients with hypogonadism and hormone deficiency, monitoring labs and adjusting dosing protocols to optimize therapeutic outcomes for a caseload of 40+ active hormone therapy patients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 with physicians, pharmacists, and care coordinators to develop and implement individualized care plans, improving medication adherence rates by 22% over two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 full prescription authority in compliance with state licensure requirements, accurately managing controlled substance prescribing and DEA documentation</w:t>
      </w:r>
    </w:p>
    <w:p>
      <w:pPr>
        <w:spacing w:before="120" w:after="20" w:line="254" w:lineRule="auto"/>
      </w:pPr>
      <w:r>
        <w:rPr>
          <w:b/>
          <w:rFonts w:ascii="Calibri" w:hAnsi="Calibri"/>
          <w:sz w:val="22"/>
          <w:color w:val="1A1A1A"/>
        </w:rPr>
        <w:t xml:space="preserve">Nurse Practitioner — Urgent Care &amp; Walk-In Clinic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Evaluated and treated an average of 30 patients per shift presenting with acute illnesses, injuries, and exacerbations of chronic conditions, maintaining a door-to-provider time consistently under 20 minutes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comprehensive health assessments and ordered appropriate diagnostic workups, contributing to a 15% reduction in unnecessary specialist referrals through accurate point-of-care diagnosis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Provided compassionate, patient-focused counseling on medication management, lifestyle modifications, and preventive care, earning recognition in quarterly patient feedback reviews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Ensured ongoing compliance with state NP licensure requirements and participated in annual continuing education to maintain prescription authority and clinical competency</w:t>
      </w:r>
    </w:p>
    <w:p>
      <w:pPr>
        <w:spacing w:before="120" w:after="20" w:line="254" w:lineRule="auto"/>
      </w:pPr>
      <w:r>
        <w:rPr>
          <w:b/>
          <w:rFonts w:ascii="Calibri" w:hAnsi="Calibri"/>
          <w:sz w:val="22"/>
          <w:color w:val="1A1A1A"/>
        </w:rPr>
        <w:t xml:space="preserve">Registered Nurse — Regional Medical Center, Medical-Surgical Unit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Delivered direct patient care for a 6–8 patient assignment on a busy medical-surgical floor, supporting post-operative recovery and management of complex chronic conditions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advanced practice providers with physical assessments and contributed to care planning, building foundational clinical skills that informed transition to NP practice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newly hired nursing staff and participated in unit-based quality improvement initiatives that reduced patient fall rates by 12% over one year</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Master of Science in Nursing (MSN), Family Nurse Practitioner</w:t>
      </w:r>
    </w:p>
    <w:p>
      <w:pPr>
        <w:spacing w:before="0" w:after="60" w:line="254" w:lineRule="auto"/>
      </w:pPr>
      <w:r>
        <w:rPr>
          <w:rFonts w:ascii="Calibri" w:hAnsi="Calibri"/>
          <w:sz w:val="22"/>
          <w:color w:val="1A1A1A"/>
        </w:rPr>
        <w:t xml:space="preserve">State University College of Nursing</w:t>
      </w:r>
    </w:p>
    <w:p>
      <w:pPr>
        <w:spacing w:before="0" w:after="60" w:line="254" w:lineRule="auto"/>
      </w:pPr>
      <w:r>
        <w:rPr>
          <w:b/>
          <w:rFonts w:ascii="Calibri" w:hAnsi="Calibri"/>
          <w:sz w:val="22"/>
          <w:color w:val="1A1A1A"/>
        </w:rPr>
        <w:t xml:space="preserve">Bachelor of Science in Nursing (BSN)</w:t>
      </w:r>
    </w:p>
    <w:p>
      <w:pPr>
        <w:spacing w:before="0" w:after="60" w:line="254" w:lineRule="auto"/>
      </w:pPr>
      <w:r>
        <w:rPr>
          <w:rFonts w:ascii="Calibri" w:hAnsi="Calibri"/>
          <w:sz w:val="22"/>
          <w:color w:val="1A1A1A"/>
        </w:rPr>
        <w:t xml:space="preserve">Regional University School of Health Sciences</w:t>
      </w:r>
    </w:p>
    <w:p>
      <w:pPr>
        <w:spacing w:before="200" w:after="80" w:line="254" w:lineRule="auto"/>
        <w:pBdr>
          <w:bottom w:val="single" w:color="BFBFBF" w:sz="6" w:space="2"/>
        </w:pBdr>
      </w:pPr>
      <w:r>
        <w:rPr>
          <w:b/>
          <w:rFonts w:ascii="Calibri" w:hAnsi="Calibri"/>
          <w:sz w:val="24"/>
          <w:color w:val="1F4E79"/>
        </w:rPr>
        <w:t xml:space="preserve">CERTIFICATIONS &amp; LICENSURE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Family Nurse Practitioner – Board Certified (FNP-BC), American Nurses Credentialing Center (ANCC)</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Licensed Nurse Practitioner — Current, State of Practice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DEA Registration — Active Prescriptive Authority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Basic Life Support (BLS) — American Heart Association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Advanced Cardiovascular Life Support (ACLS) — American Heart Association</w:t>
      </w:r>
    </w:p>
    <w:sectPr>
      <w:pgSz w:w="12240" w:h="15840"/>
      <w:pgMar w:top="720" w:right="720" w:bottom="720" w:left="720" w:header="720" w:footer="720" w:gutter="0"/>
    </w:sectPr>
  </w:body>
</w:document>
</file>