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b112395583b4e45" /></Relationships>
</file>

<file path=word/document.xml><?xml version="1.0" encoding="utf-8"?>
<w:document xmlns:w="http://schemas.openxmlformats.org/wordprocessingml/2006/main">
  <w:body>
    <w:p>
      <w:pPr>
        <w:spacing w:before="0" w:after="40" w:line="254" w:lineRule="auto"/>
        <w:jc w:val="center"/>
      </w:pPr>
      <w:r>
        <w:rPr>
          <w:b/>
          <w:rFonts w:ascii="Calibri" w:hAnsi="Calibri"/>
          <w:sz w:val="44"/>
          <w:color w:val="1F4E79"/>
          <w:spacing w:val="30"/>
        </w:rPr>
        <w:t xml:space="preserve">[YOUR NAME]</w:t>
      </w:r>
    </w:p>
    <w:p>
      <w:pPr>
        <w:spacing w:before="0" w:after="60" w:line="254" w:lineRule="auto"/>
      </w:pPr>
      <w:r>
        <w:rPr>
          <w:rFonts w:ascii="Calibri" w:hAnsi="Calibri"/>
          <w:sz w:val="22"/>
          <w:color w:val="1A1A1A"/>
        </w:rPr>
        <w:t xml:space="preserve">[City, State] · [email@example.com] · [phone] · [linkedin.com/in/you]</w:t>
      </w:r>
    </w:p>
    <w:p>
      <w:pPr>
        <w:spacing w:before="200" w:after="80" w:line="254" w:lineRule="auto"/>
        <w:pBdr>
          <w:bottom w:val="single" w:color="BFBFBF" w:sz="6" w:space="2"/>
        </w:pBdr>
      </w:pPr>
      <w:r>
        <w:rPr>
          <w:b/>
          <w:rFonts w:ascii="Calibri" w:hAnsi="Calibri"/>
          <w:sz w:val="24"/>
          <w:color w:val="1F4E79"/>
        </w:rPr>
        <w:t xml:space="preserve">PROFESSIONAL SUMMARY</w:t>
      </w:r>
    </w:p>
    <w:p>
      <w:pPr>
        <w:spacing w:before="0" w:after="60" w:line="254" w:lineRule="auto"/>
      </w:pPr>
      <w:r>
        <w:rPr>
          <w:rFonts w:ascii="Calibri" w:hAnsi="Calibri"/>
          <w:sz w:val="22"/>
          <w:color w:val="1A1A1A"/>
        </w:rPr>
        <w:t xml:space="preserve">Detail-oriented paralegal with 6+ years of experience supporting legal teams across corporate governance, contract management, and litigation matters. Proven track record of managing high-volume document workflows, conducting thorough due diligence, and ensuring regulatory compliance across complex, multi-stakeholder engagements. Adept at working independently while collaborating cross-functionally with attorneys, procurement teams, and executive leadership to meet critical deadlines. Known for exceptional organizational skills, precise attention to detail, and the ability to multitask effectively in fast-paced legal environments.</w:t>
      </w:r>
    </w:p>
    <w:p>
      <w:pPr>
        <w:spacing w:before="200" w:after="80" w:line="254" w:lineRule="auto"/>
        <w:pBdr>
          <w:bottom w:val="single" w:color="BFBFBF" w:sz="6" w:space="2"/>
        </w:pBdr>
      </w:pPr>
      <w:r>
        <w:rPr>
          <w:b/>
          <w:rFonts w:ascii="Calibri" w:hAnsi="Calibri"/>
          <w:sz w:val="24"/>
          <w:color w:val="1F4E79"/>
        </w:rPr>
        <w:t xml:space="preserve">KEY SKILLS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Contract Drafting &amp; Review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Contract Management Systems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Litigation Support &amp; Discovery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Due Diligence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NDA Review &amp; Negotiation Support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Corporate Governance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Regulatory Compliance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Document Management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Microsoft Office Suite (Word, Excel, Outlook, PowerPoint)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E-Signature Platforms (DocuSign, Adobe Sign)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Deltek &amp; JST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Cross-Functional Collaboration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Time Management &amp; Prioritization</w:t>
      </w:r>
    </w:p>
    <w:p>
      <w:pPr>
        <w:spacing w:before="200" w:after="80" w:line="254" w:lineRule="auto"/>
        <w:pBdr>
          <w:bottom w:val="single" w:color="BFBFBF" w:sz="6" w:space="2"/>
        </w:pBdr>
      </w:pPr>
      <w:r>
        <w:rPr>
          <w:b/>
          <w:rFonts w:ascii="Calibri" w:hAnsi="Calibri"/>
          <w:sz w:val="24"/>
          <w:color w:val="1F4E79"/>
        </w:rPr>
        <w:t xml:space="preserve">PROFESSIONAL EXPERIENCE</w:t>
      </w:r>
    </w:p>
    <w:p>
      <w:pPr>
        <w:spacing w:before="120" w:after="20" w:line="254" w:lineRule="auto"/>
      </w:pPr>
      <w:r>
        <w:rPr>
          <w:b/>
          <w:rFonts w:ascii="Calibri" w:hAnsi="Calibri"/>
          <w:sz w:val="22"/>
          <w:color w:val="1A1A1A"/>
        </w:rPr>
        <w:t xml:space="preserve">Senior Paralegal — Regional Government Contracting Firm (4 years)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Managed end-to-end contract lifecycle for a portfolio of 150+ active contracts, utilizing a centralized contract management system to track milestones, renewals, and compliance obligations, reducing missed deadlines by 35%.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Drafted, reviewed, and revised NDAs, teaming agreements, subcontracts, and task order modifications, ensuring alignment with FAR/DFARS regulatory compliance requirements.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Supported litigation and discovery processes by organizing and reviewing over 12,000 documents across multiple matters, coordinating with outside counsel to meet court-imposed deadlines.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Conducted due diligence reviews for prospective teaming partners, summarizing findings and flagging risk areas for senior attorneys.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Administered corporate governance documentation including board resolutions, operating agreements, and annual filings across 8 subsidiary entities.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Leveraged Deltek and JST platforms to track project-related legal data and generate compliance reports for leadership review.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Collaborated cross-functionally with contracts, finance, and business development teams to facilitate timely execution of agreements via e-signature platforms.</w:t>
      </w:r>
    </w:p>
    <w:p>
      <w:pPr>
        <w:spacing w:before="120" w:after="20" w:line="254" w:lineRule="auto"/>
      </w:pPr>
      <w:r>
        <w:rPr>
          <w:b/>
          <w:rFonts w:ascii="Calibri" w:hAnsi="Calibri"/>
          <w:sz w:val="22"/>
          <w:color w:val="1A1A1A"/>
        </w:rPr>
        <w:t xml:space="preserve">Paralegal — Mid-Size Corporate Law Firm (2 years)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Assisted attorneys in drafting and reviewing commercial contracts, including service agreements, licensing agreements, and vendor contracts, processing an average of 25 agreements per month.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Performed NDA review and maintained a standardized NDA tracking log, decreasing attorney review time by approximately 20%.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Supported document management initiatives by transitioning legacy paper files to a digital document management system, improving retrieval efficiency across a team of 12 legal professionals.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Prepared litigation support materials including deposition summaries, exhibit binders, and discovery response packages for civil and commercial disputes.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Coordinated due diligence workstreams for M&amp;A transactions, organizing data rooms and tracking outstanding items against closing checklists.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Drafted correspondence, legal memoranda, and regulatory compliance summaries under attorney supervision, consistently delivering accurate work product within tight timeframes.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Maintained attorney calendars and docketing systems using Microsoft Office Suite, ensuring no missed filing deadlines across an active caseload.</w:t>
      </w:r>
    </w:p>
    <w:p>
      <w:pPr>
        <w:spacing w:before="200" w:after="80" w:line="254" w:lineRule="auto"/>
        <w:pBdr>
          <w:bottom w:val="single" w:color="BFBFBF" w:sz="6" w:space="2"/>
        </w:pBdr>
      </w:pPr>
      <w:r>
        <w:rPr>
          <w:b/>
          <w:rFonts w:ascii="Calibri" w:hAnsi="Calibri"/>
          <w:sz w:val="24"/>
          <w:color w:val="1F4E79"/>
        </w:rPr>
        <w:t xml:space="preserve">EDUCATION</w:t>
      </w:r>
    </w:p>
    <w:p>
      <w:pPr>
        <w:spacing w:before="0" w:after="60" w:line="254" w:lineRule="auto"/>
      </w:pPr>
      <w:r>
        <w:rPr>
          <w:b/>
          <w:rFonts w:ascii="Calibri" w:hAnsi="Calibri"/>
          <w:sz w:val="22"/>
          <w:color w:val="1A1A1A"/>
        </w:rPr>
        <w:t xml:space="preserve">Bachelor of Science, Paralegal Studies</w:t>
      </w:r>
    </w:p>
    <w:p>
      <w:pPr>
        <w:spacing w:before="0" w:after="60" w:line="254" w:lineRule="auto"/>
      </w:pPr>
      <w:r>
        <w:rPr>
          <w:rFonts w:ascii="Calibri" w:hAnsi="Calibri"/>
          <w:sz w:val="22"/>
          <w:color w:val="1A1A1A"/>
        </w:rPr>
        <w:t xml:space="preserve">Accredited Four-Year University</w:t>
      </w:r>
    </w:p>
    <w:p>
      <w:pPr>
        <w:spacing w:before="0" w:after="60" w:line="254" w:lineRule="auto"/>
      </w:pPr>
      <w:r>
        <w:rPr>
          <w:b/>
          <w:rFonts w:ascii="Calibri" w:hAnsi="Calibri"/>
          <w:sz w:val="22"/>
          <w:color w:val="1A1A1A"/>
        </w:rPr>
        <w:t xml:space="preserve">Paralegal Certificate</w:t>
      </w:r>
    </w:p>
    <w:p>
      <w:pPr>
        <w:spacing w:before="0" w:after="60" w:line="254" w:lineRule="auto"/>
      </w:pPr>
      <w:r>
        <w:rPr>
          <w:rFonts w:ascii="Calibri" w:hAnsi="Calibri"/>
          <w:sz w:val="22"/>
          <w:color w:val="1A1A1A"/>
        </w:rPr>
        <w:t xml:space="preserve">ABA-Approved Paralegal Program, Accredited Institution</w:t>
      </w:r>
    </w:p>
    <w:p>
      <w:pPr>
        <w:spacing w:before="80" w:after="80" w:line="254" w:lineRule="auto"/>
        <w:pBdr>
          <w:bottom w:val="single" w:color="BFBFBF" w:sz="6" w:space="1"/>
        </w:pBdr>
      </w:pPr>
    </w:p>
    <w:p>
      <w:pPr>
        <w:spacing w:before="0" w:after="60" w:line="254" w:lineRule="auto"/>
      </w:pPr>
      <w:r>
        <w:rPr>
          <w:i/>
          <w:rFonts w:ascii="Calibri" w:hAnsi="Calibri"/>
          <w:sz w:val="22"/>
          <w:color w:val="1A1A1A"/>
        </w:rPr>
        <w:t xml:space="preserve">Certified Paralegal (CP) — NALA, National Association of Legal Assistants</w:t>
      </w:r>
    </w:p>
    <w:sectPr>
      <w:pgSz w:w="12240" w:h="15840"/>
      <w:pgMar w:top="720" w:right="720" w:bottom="720" w:left="720" w:header="720" w:footer="720" w:gutter="0"/>
    </w:sectPr>
  </w:body>
</w:document>
</file>