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9b97f635f1de4b6a" /></Relationships>
</file>

<file path=word/document.xml><?xml version="1.0" encoding="utf-8"?>
<w:document xmlns:w="http://schemas.openxmlformats.org/wordprocessingml/2006/main">
  <w:body>
    <w:p>
      <w:pPr>
        <w:spacing w:before="0" w:after="40" w:line="254" w:lineRule="auto"/>
        <w:jc w:val="center"/>
      </w:pPr>
      <w:r>
        <w:rPr>
          <w:b/>
          <w:rFonts w:ascii="Calibri" w:hAnsi="Calibri"/>
          <w:sz w:val="44"/>
          <w:color w:val="1F4E79"/>
          <w:spacing w:val="30"/>
        </w:rPr>
        <w:t xml:space="preserve">[YOUR NAME]</w:t>
      </w:r>
    </w:p>
    <w:p>
      <w:pPr>
        <w:spacing w:before="0" w:after="60" w:line="254" w:lineRule="auto"/>
      </w:pPr>
      <w:r>
        <w:rPr>
          <w:rFonts w:ascii="Calibri" w:hAnsi="Calibri"/>
          <w:sz w:val="22"/>
          <w:color w:val="1A1A1A"/>
        </w:rPr>
        <w:t xml:space="preserve">[City, State] · [email@example.com] · [phone] · [linkedin.com/in/you]</w:t>
      </w:r>
    </w:p>
    <w:p>
      <w:pPr>
        <w:spacing w:before="200" w:after="80" w:line="254" w:lineRule="auto"/>
        <w:pBdr>
          <w:bottom w:val="single" w:color="BFBFBF" w:sz="6" w:space="2"/>
        </w:pBdr>
      </w:pPr>
      <w:r>
        <w:rPr>
          <w:b/>
          <w:rFonts w:ascii="Calibri" w:hAnsi="Calibri"/>
          <w:sz w:val="24"/>
          <w:color w:val="1F4E79"/>
        </w:rPr>
        <w:t xml:space="preserve">PROFESSIONAL SUMMARY</w:t>
      </w:r>
    </w:p>
    <w:p>
      <w:pPr>
        <w:spacing w:before="0" w:after="60" w:line="254" w:lineRule="auto"/>
      </w:pPr>
      <w:r>
        <w:rPr>
          <w:rFonts w:ascii="Calibri" w:hAnsi="Calibri"/>
          <w:sz w:val="22"/>
          <w:color w:val="1A1A1A"/>
        </w:rPr>
        <w:t xml:space="preserve">Accomplished Principal Software Engineer with 12+ years of progressive experience designing and delivering enterprise-grade, cloud-native architectures across regulated industries. Proven track record of leading distributed systems from concept through production, driving architectural decisions that balance scalability, security, and long-term maintainability. Skilled at bridging technical and business stakeholders, mentoring engineering teams, and embedding quality into every phase of the software delivery lifecycle. Experienced integrating AI platforms and modern data governance practices into complex, multi-tenant environments.</w:t>
      </w:r>
    </w:p>
    <w:p>
      <w:pPr>
        <w:spacing w:before="80" w:after="80" w:line="254" w:lineRule="auto"/>
        <w:pBdr>
          <w:bottom w:val="single" w:color="BFBFBF" w:sz="6" w:space="1"/>
        </w:pBdr>
      </w:pPr>
    </w:p>
    <w:p>
      <w:pPr>
        <w:spacing w:before="200" w:after="80" w:line="254" w:lineRule="auto"/>
        <w:pBdr>
          <w:bottom w:val="single" w:color="BFBFBF" w:sz="6" w:space="2"/>
        </w:pBdr>
      </w:pPr>
      <w:r>
        <w:rPr>
          <w:b/>
          <w:rFonts w:ascii="Calibri" w:hAnsi="Calibri"/>
          <w:sz w:val="24"/>
          <w:color w:val="1F4E79"/>
        </w:rPr>
        <w:t xml:space="preserve">KEY SKILLS</w:t>
      </w:r>
    </w:p>
    <w:p>
      <w:pPr>
        <w:spacing w:before="120" w:after="120" w:line="240" w:lineRule="atLeast"/>
        <w:tabs>
          <w:tab w:val="left" w:pos="360"/>
        </w:tabs>
        <w:ind w:left="360" w:hanging="360"/>
      </w:pPr>
      <w:r>
        <w:rPr>
          <w:rFonts w:ascii="Calibri" w:hAnsi="Calibri"/>
          <w:sz w:val="22"/>
          <w:color w:val="1A1A1A"/>
        </w:rPr>
        <w:t xml:space="preserve">•</w:t>
        <w:tab/>
      </w:r>
      <w:r>
        <w:rPr>
          <w:b/>
          <w:rFonts w:ascii="Calibri" w:hAnsi="Calibri"/>
          <w:sz w:val="22"/>
          <w:color w:val="1A1A1A"/>
        </w:rPr>
        <w:t xml:space="preserve">Architecture &amp; Design:</w:t>
      </w:r>
      <w:r>
        <w:rPr>
          <w:rFonts w:ascii="Calibri" w:hAnsi="Calibri"/>
          <w:sz w:val="22"/>
          <w:color w:val="1A1A1A"/>
        </w:rPr>
        <w:t xml:space="preserve"> Cloud-native architectures, distributed systems, microservices, event-driven design, infrastructure as code</w:t>
      </w:r>
    </w:p>
    <w:p>
      <w:pPr>
        <w:spacing w:before="120" w:after="120" w:line="240" w:lineRule="atLeast"/>
        <w:tabs>
          <w:tab w:val="left" w:pos="360"/>
        </w:tabs>
        <w:ind w:left="360" w:hanging="360"/>
      </w:pPr>
      <w:r>
        <w:rPr>
          <w:rFonts w:ascii="Calibri" w:hAnsi="Calibri"/>
          <w:sz w:val="22"/>
          <w:color w:val="1A1A1A"/>
        </w:rPr>
        <w:t xml:space="preserve">•</w:t>
        <w:tab/>
      </w:r>
      <w:r>
        <w:rPr>
          <w:b/>
          <w:rFonts w:ascii="Calibri" w:hAnsi="Calibri"/>
          <w:sz w:val="22"/>
          <w:color w:val="1A1A1A"/>
        </w:rPr>
        <w:t xml:space="preserve">Languages &amp; Frameworks:</w:t>
      </w:r>
      <w:r>
        <w:rPr>
          <w:rFonts w:ascii="Calibri" w:hAnsi="Calibri"/>
          <w:sz w:val="22"/>
          <w:color w:val="1A1A1A"/>
        </w:rPr>
        <w:t xml:space="preserve"> C# / .NET (Core, 8), Angular, WPF, SQL</w:t>
      </w:r>
    </w:p>
    <w:p>
      <w:pPr>
        <w:spacing w:before="120" w:after="120" w:line="240" w:lineRule="atLeast"/>
        <w:tabs>
          <w:tab w:val="left" w:pos="360"/>
        </w:tabs>
        <w:ind w:left="360" w:hanging="360"/>
      </w:pPr>
      <w:r>
        <w:rPr>
          <w:rFonts w:ascii="Calibri" w:hAnsi="Calibri"/>
          <w:sz w:val="22"/>
          <w:color w:val="1A1A1A"/>
        </w:rPr>
        <w:t xml:space="preserve">•</w:t>
        <w:tab/>
      </w:r>
      <w:r>
        <w:rPr>
          <w:b/>
          <w:rFonts w:ascii="Calibri" w:hAnsi="Calibri"/>
          <w:sz w:val="22"/>
          <w:color w:val="1A1A1A"/>
        </w:rPr>
        <w:t xml:space="preserve">Cloud &amp; DevOps:</w:t>
      </w:r>
      <w:r>
        <w:rPr>
          <w:rFonts w:ascii="Calibri" w:hAnsi="Calibri"/>
          <w:sz w:val="22"/>
          <w:color w:val="1A1A1A"/>
        </w:rPr>
        <w:t xml:space="preserve"> AWS (EC2, Lambda, S3, RDS, IAM), Azure (App Services, AKS, DevOps Pipelines), CI/CD pipeline design, containerization (Docker, Kubernetes)</w:t>
      </w:r>
    </w:p>
    <w:p>
      <w:pPr>
        <w:spacing w:before="120" w:after="120" w:line="240" w:lineRule="atLeast"/>
        <w:tabs>
          <w:tab w:val="left" w:pos="360"/>
        </w:tabs>
        <w:ind w:left="360" w:hanging="360"/>
      </w:pPr>
      <w:r>
        <w:rPr>
          <w:rFonts w:ascii="Calibri" w:hAnsi="Calibri"/>
          <w:sz w:val="22"/>
          <w:color w:val="1A1A1A"/>
        </w:rPr>
        <w:t xml:space="preserve">•</w:t>
        <w:tab/>
      </w:r>
      <w:r>
        <w:rPr>
          <w:b/>
          <w:rFonts w:ascii="Calibri" w:hAnsi="Calibri"/>
          <w:sz w:val="22"/>
          <w:color w:val="1A1A1A"/>
        </w:rPr>
        <w:t xml:space="preserve">Data &amp; AI:</w:t>
      </w:r>
      <w:r>
        <w:rPr>
          <w:rFonts w:ascii="Calibri" w:hAnsi="Calibri"/>
          <w:sz w:val="22"/>
          <w:color w:val="1A1A1A"/>
        </w:rPr>
        <w:t xml:space="preserve"> SQL Server, knowledge graphs, RAG configuration, AI integration / AI platform development</w:t>
      </w:r>
    </w:p>
    <w:p>
      <w:pPr>
        <w:spacing w:before="120" w:after="120" w:line="240" w:lineRule="atLeast"/>
        <w:tabs>
          <w:tab w:val="left" w:pos="360"/>
        </w:tabs>
        <w:ind w:left="360" w:hanging="360"/>
      </w:pPr>
      <w:r>
        <w:rPr>
          <w:rFonts w:ascii="Calibri" w:hAnsi="Calibri"/>
          <w:sz w:val="22"/>
          <w:color w:val="1A1A1A"/>
        </w:rPr>
        <w:t xml:space="preserve">•</w:t>
        <w:tab/>
      </w:r>
      <w:r>
        <w:rPr>
          <w:b/>
          <w:rFonts w:ascii="Calibri" w:hAnsi="Calibri"/>
          <w:sz w:val="22"/>
          <w:color w:val="1A1A1A"/>
        </w:rPr>
        <w:t xml:space="preserve">Security &amp; Compliance:</w:t>
      </w:r>
      <w:r>
        <w:rPr>
          <w:rFonts w:ascii="Calibri" w:hAnsi="Calibri"/>
          <w:sz w:val="22"/>
          <w:color w:val="1A1A1A"/>
        </w:rPr>
        <w:t xml:space="preserve"> Authentication / authorization (OAuth 2.0, OIDC), security governance, data privacy, regulatory compliance, data governance frameworks</w:t>
      </w:r>
    </w:p>
    <w:p>
      <w:pPr>
        <w:spacing w:before="120" w:after="120" w:line="240" w:lineRule="atLeast"/>
        <w:tabs>
          <w:tab w:val="left" w:pos="360"/>
        </w:tabs>
        <w:ind w:left="360" w:hanging="360"/>
      </w:pPr>
      <w:r>
        <w:rPr>
          <w:rFonts w:ascii="Calibri" w:hAnsi="Calibri"/>
          <w:sz w:val="22"/>
          <w:color w:val="1A1A1A"/>
        </w:rPr>
        <w:t xml:space="preserve">•</w:t>
        <w:tab/>
      </w:r>
      <w:r>
        <w:rPr>
          <w:b/>
          <w:rFonts w:ascii="Calibri" w:hAnsi="Calibri"/>
          <w:sz w:val="22"/>
          <w:color w:val="1A1A1A"/>
        </w:rPr>
        <w:t xml:space="preserve">Quality Engineering:</w:t>
      </w:r>
      <w:r>
        <w:rPr>
          <w:rFonts w:ascii="Calibri" w:hAnsi="Calibri"/>
          <w:sz w:val="22"/>
          <w:color w:val="1A1A1A"/>
        </w:rPr>
        <w:t xml:space="preserve"> Automated regression testing, test-driven development, code review standards</w:t>
      </w:r>
    </w:p>
    <w:p>
      <w:pPr>
        <w:spacing w:before="120" w:after="120" w:line="240" w:lineRule="atLeast"/>
        <w:tabs>
          <w:tab w:val="left" w:pos="360"/>
        </w:tabs>
        <w:ind w:left="360" w:hanging="360"/>
      </w:pPr>
      <w:r>
        <w:rPr>
          <w:rFonts w:ascii="Calibri" w:hAnsi="Calibri"/>
          <w:sz w:val="22"/>
          <w:color w:val="1A1A1A"/>
        </w:rPr>
        <w:t xml:space="preserve">•</w:t>
        <w:tab/>
      </w:r>
      <w:r>
        <w:rPr>
          <w:b/>
          <w:rFonts w:ascii="Calibri" w:hAnsi="Calibri"/>
          <w:sz w:val="22"/>
          <w:color w:val="1A1A1A"/>
        </w:rPr>
        <w:t xml:space="preserve">Leadership:</w:t>
      </w:r>
      <w:r>
        <w:rPr>
          <w:rFonts w:ascii="Calibri" w:hAnsi="Calibri"/>
          <w:sz w:val="22"/>
          <w:color w:val="1A1A1A"/>
        </w:rPr>
        <w:t xml:space="preserve"> Technical ownership, cross-functional collaboration, mentoring &amp; coaching, stakeholder management</w:t>
      </w:r>
    </w:p>
    <w:p>
      <w:pPr>
        <w:spacing w:before="80" w:after="80" w:line="254" w:lineRule="auto"/>
        <w:pBdr>
          <w:bottom w:val="single" w:color="BFBFBF" w:sz="6" w:space="1"/>
        </w:pBdr>
      </w:pPr>
    </w:p>
    <w:p>
      <w:pPr>
        <w:spacing w:before="200" w:after="80" w:line="254" w:lineRule="auto"/>
        <w:pBdr>
          <w:bottom w:val="single" w:color="BFBFBF" w:sz="6" w:space="2"/>
        </w:pBdr>
      </w:pPr>
      <w:r>
        <w:rPr>
          <w:b/>
          <w:rFonts w:ascii="Calibri" w:hAnsi="Calibri"/>
          <w:sz w:val="24"/>
          <w:color w:val="1F4E79"/>
        </w:rPr>
        <w:t xml:space="preserve">PROFESSIONAL EXPERIENCE</w:t>
      </w:r>
    </w:p>
    <w:p>
      <w:pPr>
        <w:spacing w:before="120" w:after="20" w:line="254" w:lineRule="auto"/>
      </w:pPr>
      <w:r>
        <w:rPr>
          <w:b/>
          <w:rFonts w:ascii="Calibri" w:hAnsi="Calibri"/>
          <w:sz w:val="22"/>
          <w:color w:val="1A1A1A"/>
        </w:rPr>
        <w:t xml:space="preserve">Principal Software Engineer — Enterprise FinTech Software Company (5 years)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Defined and owned cloud-native architecture strategy across a portfolio of eight distributed microservices, reducing average service latency by 34% and cutting infrastructure costs by $420K annually through right-sizing and infrastructure-as-code automation (Terraform on AWS).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Led AI integration initiative embedding a retrieval-augmented generation (RAG) pipeline and knowledge graph layer into the core analytics platform, decreasing analyst research time by 40% and enabling a new product tier that contributed $2.1M in first-year ARR.</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Established authentication and authorization standards using OAuth 2.0 and OIDC across all customer-facing APIs, achieving full compliance with SOC 2 Type II and GDPR data privacy requirements ahead of a regulatory deadline.</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Designed and rolled out a CI/CD framework (Azure DevOps) with automated regression testing gates, improving deployment frequency from bi-weekly to daily and reducing production defect escape rate by 52%.</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Mentored a team of nine engineers across three squads, conducting bi-weekly architecture reviews and 1:1 coaching sessions that resulted in three promotions to senior-level roles within 18 months.</w:t>
      </w:r>
    </w:p>
    <w:p>
      <w:pPr>
        <w:spacing w:before="120" w:after="20" w:line="254" w:lineRule="auto"/>
      </w:pPr>
      <w:r>
        <w:rPr>
          <w:b/>
          <w:rFonts w:ascii="Calibri" w:hAnsi="Calibri"/>
          <w:sz w:val="22"/>
          <w:color w:val="1A1A1A"/>
        </w:rPr>
        <w:t xml:space="preserve">Senior Software Engineer — Regional Insurance Technology Provider (4 years)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Architected a WPF-based desktop claims management application serving 1,200+ internal users, migrating legacy WinForms codebase to a modern MVVM pattern and reducing reported UI defects by 61%.</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Built Angular front-end modules for a self-service policyholder portal integrated with a .NET Web API backend and SQL Server data layer, supporting 85,000 active users at peak load with 99.95% uptime.</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Collaborated cross-functionally with compliance, legal, and product teams to implement data governance controls satisfying state insurance regulatory requirements across five jurisdictions.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Introduced automated regression testing suites (xUnit, Playwright) covering 78% of critical user journeys, cutting QA cycle time by three weeks per release.</w:t>
      </w:r>
    </w:p>
    <w:p>
      <w:pPr>
        <w:spacing w:before="120" w:after="20" w:line="254" w:lineRule="auto"/>
      </w:pPr>
      <w:r>
        <w:rPr>
          <w:b/>
          <w:rFonts w:ascii="Calibri" w:hAnsi="Calibri"/>
          <w:sz w:val="22"/>
          <w:color w:val="1A1A1A"/>
        </w:rPr>
        <w:t xml:space="preserve">Software Engineer — Mid-Market Healthcare SaaS Company (3 years)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Developed distributed data ingestion pipelines on AWS (Lambda, SQS, RDS) processing 4M+ clinical records daily with end-to-end encryption and role-based authorization aligned to HIPAA security governance standards.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Contributed to migration of on-premises SQL Server databases to Azure SQL, improving query performance by 28% through indexing strategy and schema refactoring.</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Partnered with product and UX stakeholders to deliver three major feature releases on schedule, consistently receiving high marks in sprint retrospectives for communication and technical clarity.</w:t>
      </w:r>
    </w:p>
    <w:p>
      <w:pPr>
        <w:spacing w:before="80" w:after="80" w:line="254" w:lineRule="auto"/>
        <w:pBdr>
          <w:bottom w:val="single" w:color="BFBFBF" w:sz="6" w:space="1"/>
        </w:pBdr>
      </w:pPr>
    </w:p>
    <w:p>
      <w:pPr>
        <w:spacing w:before="200" w:after="80" w:line="254" w:lineRule="auto"/>
        <w:pBdr>
          <w:bottom w:val="single" w:color="BFBFBF" w:sz="6" w:space="2"/>
        </w:pBdr>
      </w:pPr>
      <w:r>
        <w:rPr>
          <w:b/>
          <w:rFonts w:ascii="Calibri" w:hAnsi="Calibri"/>
          <w:sz w:val="24"/>
          <w:color w:val="1F4E79"/>
        </w:rPr>
        <w:t xml:space="preserve">EDUCATION</w:t>
      </w:r>
    </w:p>
    <w:p>
      <w:pPr>
        <w:spacing w:before="0" w:after="60" w:line="254" w:lineRule="auto"/>
      </w:pPr>
      <w:r>
        <w:rPr>
          <w:b/>
          <w:rFonts w:ascii="Calibri" w:hAnsi="Calibri"/>
          <w:sz w:val="22"/>
          <w:color w:val="1A1A1A"/>
        </w:rPr>
        <w:t xml:space="preserve">Bachelor of Science, Computer Science</w:t>
      </w:r>
    </w:p>
    <w:p>
      <w:pPr>
        <w:spacing w:before="0" w:after="60" w:line="254" w:lineRule="auto"/>
      </w:pPr>
      <w:r>
        <w:rPr>
          <w:rFonts w:ascii="Calibri" w:hAnsi="Calibri"/>
          <w:sz w:val="22"/>
          <w:color w:val="1A1A1A"/>
        </w:rPr>
        <w:t xml:space="preserve">State Research University</w:t>
      </w:r>
    </w:p>
    <w:p>
      <w:pPr>
        <w:spacing w:before="80" w:after="80" w:line="254" w:lineRule="auto"/>
        <w:pBdr>
          <w:bottom w:val="single" w:color="BFBFBF" w:sz="6" w:space="1"/>
        </w:pBdr>
      </w:pPr>
    </w:p>
    <w:p>
      <w:pPr>
        <w:spacing w:before="200" w:after="80" w:line="254" w:lineRule="auto"/>
        <w:pBdr>
          <w:bottom w:val="single" w:color="BFBFBF" w:sz="6" w:space="2"/>
        </w:pBdr>
      </w:pPr>
      <w:r>
        <w:rPr>
          <w:b/>
          <w:rFonts w:ascii="Calibri" w:hAnsi="Calibri"/>
          <w:sz w:val="24"/>
          <w:color w:val="1F4E79"/>
        </w:rPr>
        <w:t xml:space="preserve">CERTIFICATIONS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AWS Certified Solutions Architect – Professional</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Microsoft Certified: Azure Solutions Architect Expert</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Certified Kubernetes Administrator (CKA)</w:t>
      </w:r>
    </w:p>
    <w:sectPr>
      <w:pgSz w:w="12240" w:h="15840"/>
      <w:pgMar w:top="720" w:right="720" w:bottom="720" w:left="720" w:header="720" w:footer="720" w:gutter="0"/>
    </w:sectPr>
  </w:body>
</w:document>
</file>