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484eb4f3bbb746e3"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Certified Scrum Master with 6+ years of experience guiding cross-functional agile teams to deliver high-quality software on time and within scope. Proven track record of facilitating sprint planning, sprint reviews, and retrospectives that drive continuous improvement and measurable gains in team velocity. Skilled in SAFe practices, backlog management, and risk/impediment management across complex enterprise environments. Adept at coaching teams toward self-organization, fostering stakeholder alignment, and improving delivery predictability through data-driven agile metrics. Comfortable operating in both Scrum and Kanban frameworks and scaling agile practices across multiple teams.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Sprint Planning, Reviews &amp; Retrospectives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Backlog Grooming &amp; Backlog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SAFe Practices &amp; PI Planning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Story Estimation &amp; Agile Metrics / Velocity Tracking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Risk &amp; Impediment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Kanban Boards &amp; Release Planning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Cross-Functional Coordination &amp; Stakeholder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Facilitation, Coaching &amp; Team Empowerment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Conflict Resolution &amp; Communication</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Tools:</w:t>
      </w:r>
      <w:r>
        <w:rPr>
          <w:rFonts w:ascii="Calibri" w:hAnsi="Calibri"/>
          <w:sz w:val="22"/>
          <w:color w:val="1A1A1A"/>
        </w:rPr>
        <w:t xml:space="preserve"> Jira, Confluence, Azure DevOps, Azure Boards, Jira Service Management, MS Teams, Monday.com, Power BI, Git</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Scrum Master — Large Financial Services Enterprise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Served as Scrum Master for three concurrent squads (8–12 members each) delivering customer-facing digital banking features, improving average sprint velocity by 28% over 18 months through targeted retrospective action items and coaching sessions.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PI Planning events across five Agile Release Trains, coordinating dependencies and risk mitigation strategies that reduced cross-team blockers by 35% quarter-over-quarter.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and refined Jira project boards, Confluence documentation, and Azure DevOps pipelines, ensuring full backlog transparency and traceability for product owners and senior stakeholders.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Facilitated backlog grooming sessions that reduced story carryover rate from 22% to under 9%, directly improving delivery predictability and release planning accuracy.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Built Power BI dashboards surfacing agile metrics—velocity, cycle time, and cumulative flow—enabling leadership to make data-informed resourcing decisions.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Coached teams on conflict resolution techniques and self-organization principles, contributing to a 15-point increase in team satisfaction scores on quarterly pulse surveys.</w:t>
      </w:r>
    </w:p>
    <w:p>
      <w:pPr>
        <w:spacing w:before="120" w:after="20" w:line="254" w:lineRule="auto"/>
      </w:pPr>
      <w:r>
        <w:rPr>
          <w:b/>
          <w:rFonts w:ascii="Calibri" w:hAnsi="Calibri"/>
          <w:sz w:val="22"/>
          <w:color w:val="1A1A1A"/>
        </w:rPr>
        <w:t xml:space="preserve">Scrum Master / Agile Coach — Mid-Size Healthcare Technology Company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Guided two product teams through an organizational transition from Waterfall to Scrum, establishing sprint cadences, Definition of Done standards, and story estimation practices (Planning Poker) from the ground up.</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Implemented Kanban boards in Jira Service Management for an operations support team, reducing average ticket resolution time by 40% within the first quarter.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Partnered with Product Owners on release planning and backlog management for a regulated SaaS platform, ensuring compliance checkpoints were embedded in sprint cycles without sacrificing throughput.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Facilitated stakeholder management forums using MS Teams and Confluence Cloud, keeping business sponsors aligned on scope, risks, and delivery timelines across a 12-month roadmap.</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Introduced SAFe Essentials practices as the organization scaled to four teams, supporting the first Program Increment that shipped on schedule with zero critical defects at release.</w:t>
      </w:r>
    </w:p>
    <w:p>
      <w:pPr>
        <w:spacing w:before="120" w:after="20" w:line="254" w:lineRule="auto"/>
      </w:pPr>
      <w:r>
        <w:rPr>
          <w:b/>
          <w:rFonts w:ascii="Calibri" w:hAnsi="Calibri"/>
          <w:sz w:val="22"/>
          <w:color w:val="1A1A1A"/>
        </w:rPr>
        <w:t xml:space="preserve">Associate Scrum Master — Regional Retail Technology Firm (1 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a senior Scrum Master in running sprint ceremonies for two development teams building e-commerce integrations, gaining hands-on experience in impediment management and cross-functional coordination.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Confluence wikis and Monday.com project trackers, improving onboarding time for new team members by approximately 20%.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agile metrics reporting, compiling velocity and burndown data that informed quarterly capacity planning discussions.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Information Systems</w:t>
      </w:r>
    </w:p>
    <w:p>
      <w:pPr>
        <w:spacing w:before="0" w:after="60" w:line="254" w:lineRule="auto"/>
      </w:pPr>
      <w:r>
        <w:rPr>
          <w:rFonts w:ascii="Calibri" w:hAnsi="Calibri"/>
          <w:sz w:val="22"/>
          <w:color w:val="1A1A1A"/>
        </w:rPr>
        <w:t xml:space="preserve">State University — College of Business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Certified ScrumMaster® (CSM) — Scrum Alliance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SAFe® 6 Scrum Master (SSM) — Scaled Agile, Inc.</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Professional Scrum Master™ I (PSM I) — Scrum.org</w:t>
      </w:r>
    </w:p>
    <w:sectPr>
      <w:pgSz w:w="12240" w:h="15840"/>
      <w:pgMar w:top="720" w:right="720" w:bottom="720" w:left="720" w:header="720" w:footer="720" w:gutter="0"/>
    </w:sectPr>
  </w:body>
</w:document>
</file>