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cda59fcb74278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Senior Accountant with 7+ years of progressive experience in general ledger accounting, financial close and reporting, and technical accounting under US GAAP. Proven track record of streamlining month-end close processes, strengthening account reconciliations, and delivering audit-ready financials across manufacturing and technology environments. Skilled in Oracle E-Business Suite, Microsoft Dynamics 365, and BlackLine, with advanced Excel proficiency and a collaborative approach to cross-functional problem solving. Adept at managing competing priorities, coaching junior staff, and partnering with stakeholders across finance, operations, and external audit teams.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US GAAP &amp; Technical Accounting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General Ledger Accounting &amp; Journal Entries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Month-End / Year-End Financial Close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 Reconciliations &amp; Variance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Fixed Assets &amp; Depreciation Schedules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Cost Accounting &amp; Revenue Recognition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Accounts Payable &amp; Accounts Receivable (A/P / A/R)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ERP Systems: Oracle E-Business Suite (EBS), Microsoft Dynamics 365 (D365)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BlackLine Reconciliation Platform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Advanced Excel (pivot tables, VLOOKUP, Power Query)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Power BI Reporting &amp; Dashboard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Audit &amp; Compliance Support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Staff Training &amp; Coaching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 &amp; Stakeholder Management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Accountant — Mid-Market Manufacturing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Owned end-to-end month-end close cycle for a $180M revenue business unit, consistently closing books within 4 business days and reducing close timeline by 2 days through process redesign and BlackLine workflow automation.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and reviewed 60+ monthly journal entries and account reconciliations across balance sheet and income statement accounts, maintaining a reconciliation accuracy rate above 99.5%.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fixed asset accounting for a portfolio exceeding $45M, including capitalization, depreciation, disposals, and quarterly impairment assessments in compliance with ASC 360.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revenue recognition policy updates under ASC 606, collaborating with legal and sales operations to evaluate contract terms and document conclusions for 15+ customer agreements.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external auditors during annual audit, preparing schedules and responding to inquiries that contributed to a clean audit opinion two consecutive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and trained two Staff Accountants on ERP navigation in Oracle EBS, reconciliation best practices, and GAAP application, reducing review cycle time by 20%.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Staff Accountant — Regional Healthcare System (2.5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full-cycle general ledger accounting including journal entries, accruals, and prepaid amortization schedules across six cost centers totaling $90M in annual operating expenses.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Reconciled A/P and A/R sub-ledgers to the general ledger monthly, identifying and resolving an average of 12 discrepancies per period and improving aging report accuracy.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transitioning cost accounting workflows from a legacy system to Microsoft Dynamics 365, documenting procedures and validating data integrity during parallel testing.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 advanced Excel model to automate monthly departmental expense variance reporting, saving approximately 6 hours of manual work per close 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internal compliance reviews by preparing audit-ready workpapers and responding to documentation requests within established deadlines.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Accountant — Regional Public Accounting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staff on audit and review engagements for clients in retail, nonprofit, and professional services sectors with revenues ranging from $5M to $75M.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trial balance tie-outs, tested account reconciliations, and documented internal controls in accordance with GAAP and firm methodology.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Gained foundational experience in cost accounting, fixed asset testing, and revenue recognition across multiple industries and ERP environments.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Public Accountant (CPA) — Active License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BlackLine User Certification</w:t>
      </w:r>
    </w:p>
    <w:sectPr>
      <w:pgSz w:w="12240" w:h="15840"/>
      <w:pgMar w:top="720" w:right="720" w:bottom="720" w:left="720" w:header="720" w:footer="720" w:gutter="0"/>
    </w:sectPr>
  </w:body>
</w:document>
</file>