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49223009a1447a1"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Senior Business Analyst with 8+ years of experience translating complex business needs into actionable technical solutions across financial services and enterprise software environments. Proven track record in requirements gathering, gap analysis, and process improvement initiatives that reduce operational costs and accelerate delivery timelines. Skilled facilitator who leads cross-functional workshops, builds trusted relationships with C-suite stakeholders, and thrives in Agile/Scrum environments. Combines strong analytical thinking with clear, concise documentation to bridge the gap between business objectives and technology execution.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Requirements Gathering &amp; Elicitation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Business Requirement Documents (BRD) &amp; Functional Requirement Documents (FRD)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User Stories &amp; Use Cases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Gap Analysis &amp; Process Improvement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SQL &amp; Data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UAT (User Acceptance Testing) Planning &amp; Execution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Agile/Scrum Methodologies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 &amp; Executive Communication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Workshop Facilitation &amp; Cross-Functional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Data-Driven Decision Making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JIRA, Confluence, Visio, Lucidchart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Business Analyst — Regional Financial Services Firm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end-to-end requirements gathering for a core banking platform migration, authoring 40+ BRDs and FRDs that reduced rework cycles by 28% and kept the $3.2M project on schedule.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Facilitated over 60 stakeholder workshops with business owners, IT architects, and C-suite sponsors to align on scope, priorities, and acceptance criteria across three product lines.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gap analysis between legacy and target-state processes, identifying 14 redundant workflows and driving process improvement initiatives that saved approximately $420K annually in operational overhead.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Defined and maintained a backlog of 300+ user stories and use cases within JIRA, collaborating daily with Scrum teams in two-week sprint cycles to ensure on-time feature delivery.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QA teams to design UAT scripts, coordinate testing cycles, and track defect resolution, achieving a 95% first-pass acceptance rate across four major releases.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SQL-based data analysis to validate data migration accuracy, surfacing and resolving 1,200+ data quality issues prior to go-live.</w:t>
      </w:r>
    </w:p>
    <w:p>
      <w:pPr>
        <w:spacing w:before="80" w:after="80" w:line="254" w:lineRule="auto"/>
        <w:pBdr>
          <w:bottom w:val="single" w:color="BFBFBF" w:sz="6" w:space="1"/>
        </w:pBdr>
      </w:pPr>
    </w:p>
    <w:p>
      <w:pPr>
        <w:spacing w:before="120" w:after="20" w:line="254" w:lineRule="auto"/>
      </w:pPr>
      <w:r>
        <w:rPr>
          <w:b/>
          <w:rFonts w:ascii="Calibri" w:hAnsi="Calibri"/>
          <w:sz w:val="22"/>
          <w:color w:val="1A1A1A"/>
        </w:rPr>
        <w:t xml:space="preserve">Business Analyst — Mid-Market Retail Technology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Gathered and documented business and functional requirements for a customer-facing e-commerce redesign, producing BRDs and process flow diagrams adopted as the single source of truth for a 12-person development team.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Applied Agile/Scrum methodologies as the primary liaison between product owners and engineering, improving sprint velocity by 18% through clearer acceptance criteria and reduced mid-sprint scope changes.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Executed gap analysis on order management workflows, recommending and implementing process improvements that decreased order processing errors by 32%.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led UAT sessions with 25+ end users, documenting test cases and managing defect logs that enabled a zero-critical-defect production launch.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maintained SQL queries to support data-driven decision making for merchandising and inventory teams, delivering weekly dashboards that informed $1.5M in quarterly purchasing decisions.</w:t>
      </w:r>
    </w:p>
    <w:p>
      <w:pPr>
        <w:spacing w:before="80" w:after="80" w:line="254" w:lineRule="auto"/>
        <w:pBdr>
          <w:bottom w:val="single" w:color="BFBFBF" w:sz="6" w:space="1"/>
        </w:pBdr>
      </w:pPr>
    </w:p>
    <w:p>
      <w:pPr>
        <w:spacing w:before="120" w:after="20" w:line="254" w:lineRule="auto"/>
      </w:pPr>
      <w:r>
        <w:rPr>
          <w:b/>
          <w:rFonts w:ascii="Calibri" w:hAnsi="Calibri"/>
          <w:sz w:val="22"/>
          <w:color w:val="1A1A1A"/>
        </w:rPr>
        <w:t xml:space="preserve">Business Analyst — Regional Healthcare System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Authored user stories and use cases for an electronic health records (EHR) module rollout, coordinating requirements across clinical, compliance, and IT stakeholders in a highly regulated environment.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cross-functional collaboration between five departments to document current-state and future-state workflows, reducing documentation turnaround time by 40% through standardized templates.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facilitation of discovery workshops and translated outputs into structured BRDs reviewed and approved by executive leadership within two-week cycles.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Information Systems</w:t>
      </w:r>
    </w:p>
    <w:p>
      <w:pPr>
        <w:spacing w:before="0" w:after="60" w:line="254" w:lineRule="auto"/>
      </w:pPr>
      <w:r>
        <w:rPr>
          <w:rFonts w:ascii="Calibri" w:hAnsi="Calibri"/>
          <w:sz w:val="22"/>
          <w:color w:val="1A1A1A"/>
        </w:rPr>
        <w:t xml:space="preserve">State University — College of Business</w:t>
      </w:r>
    </w:p>
    <w:p>
      <w:pPr>
        <w:spacing w:before="80" w:after="80" w:line="254" w:lineRule="auto"/>
        <w:pBdr>
          <w:bottom w:val="single" w:color="BFBFBF" w:sz="6" w:space="1"/>
        </w:pBdr>
      </w:pPr>
    </w:p>
    <w:p>
      <w:pPr>
        <w:spacing w:before="0" w:after="60" w:line="254" w:lineRule="auto"/>
      </w:pPr>
      <w:r>
        <w:rPr>
          <w:b/>
          <w:rFonts w:ascii="Calibri" w:hAnsi="Calibri"/>
          <w:sz w:val="22"/>
          <w:color w:val="1A1A1A"/>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Business Analysis Professional (CBAP) — IIBA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PMI Professional in Business Analysis (PMI-PBA)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SAFe® 5 Agilist</w:t>
      </w:r>
    </w:p>
    <w:sectPr>
      <w:pgSz w:w="12240" w:h="15840"/>
      <w:pgMar w:top="720" w:right="720" w:bottom="720" w:left="720" w:header="720" w:footer="720" w:gutter="0"/>
    </w:sectPr>
  </w:body>
</w:document>
</file>