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cdd2097c545be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Senior Full Stack Software Engineer with 8+ years of experience designing, building, and scaling distributed systems across the full software development lifecycle. Proven track record delivering high-impact products through full stack development, microservices architecture, and cloud-native solutions on AWS. Adept at integrating AI/ML capabilities into production applications and championing secure coding practices, TDD, and CI/CD pipelines that accelerate delivery without sacrificing quality. Known for taking strong ownership, mentoring junior engineers, and collaborating cross-functionally with product, design, and infrastructure teams to ship software that drives measurable business outcomes. Comfortable operating in agile and SAFe environments with a product mindset and a bias for action.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Languages &amp; Frameworks:</w:t>
      </w:r>
      <w:r>
        <w:rPr>
          <w:rFonts w:ascii="Calibri" w:hAnsi="Calibri"/>
          <w:sz w:val="22"/>
          <w:color w:val="1A1A1A"/>
        </w:rPr>
        <w:t xml:space="preserve"> Python, JavaScript/TypeScript, Java, React, Next.js, Node.js, FastAPI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&amp; Infrastructure:</w:t>
      </w:r>
      <w:r>
        <w:rPr>
          <w:rFonts w:ascii="Calibri" w:hAnsi="Calibri"/>
          <w:sz w:val="22"/>
          <w:color w:val="1A1A1A"/>
        </w:rPr>
        <w:t xml:space="preserve"> AWS (EC2, Lambda, S3, SageMaker, DynamoDB), Terraform/IaC, Docker, Kubernetes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Data &amp; Messaging:</w:t>
      </w:r>
      <w:r>
        <w:rPr>
          <w:rFonts w:ascii="Calibri" w:hAnsi="Calibri"/>
          <w:sz w:val="22"/>
          <w:color w:val="1A1A1A"/>
        </w:rPr>
        <w:t xml:space="preserve"> PostgreSQL, DynamoDB, Elasticsearch, Kafka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APIs &amp; Architecture:</w:t>
      </w:r>
      <w:r>
        <w:rPr>
          <w:rFonts w:ascii="Calibri" w:hAnsi="Calibri"/>
          <w:sz w:val="22"/>
          <w:color w:val="1A1A1A"/>
        </w:rPr>
        <w:t xml:space="preserve"> REST APIs, microservices, event-driven design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DevOps &amp; CI/CD:</w:t>
      </w:r>
      <w:r>
        <w:rPr>
          <w:rFonts w:ascii="Calibri" w:hAnsi="Calibri"/>
          <w:sz w:val="22"/>
          <w:color w:val="1A1A1A"/>
        </w:rPr>
        <w:t xml:space="preserve"> GitLab CI/CD, GitHub Actions, GitHub Copilot, automated testing pipelines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Testing:</w:t>
      </w:r>
      <w:r>
        <w:rPr>
          <w:rFonts w:ascii="Calibri" w:hAnsi="Calibri"/>
          <w:sz w:val="22"/>
          <w:color w:val="1A1A1A"/>
        </w:rPr>
        <w:t xml:space="preserve"> Unit testing, integration testing, TDD, end-to-end testing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AI/ML Integration:</w:t>
      </w:r>
      <w:r>
        <w:rPr>
          <w:rFonts w:ascii="Calibri" w:hAnsi="Calibri"/>
          <w:sz w:val="22"/>
          <w:color w:val="1A1A1A"/>
        </w:rPr>
        <w:t xml:space="preserve"> SageMaker model deployment, LLM API integration, feature engineering pipelines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Practices:</w:t>
      </w:r>
      <w:r>
        <w:rPr>
          <w:rFonts w:ascii="Calibri" w:hAnsi="Calibri"/>
          <w:sz w:val="22"/>
          <w:color w:val="1A1A1A"/>
        </w:rPr>
        <w:t xml:space="preserve"> Secure coding, code review, agile/SAFe, stakeholder management, technical mentorship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Full Stack Software Engineer — Enterprise FinTech Platform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delivered a customer-facing React/Next.js portal backed by Python FastAPI microservices, reducing average page load time by 38% and supporting a 2× increase in concurrent users.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migration of six monolithic services to containerized microservices on Kubernetes, cutting infrastructure costs by 22% and improving deployment frequency from bi-weekly to daily releases via GitLab CI/CD.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Integrated an AWS SageMaker-hosted fraud detection model into the transaction processing pipeline, contributing to a 31% reduction in false-positive fraud flags within the first quarter post-launch.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maintained PostgreSQL and DynamoDB data schemas for high-throughput event streams processed through Kafka, sustaining 99.97% uptime across peak load periods.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Established TDD standards and secure coding guidelines adopted team-wide; conducted bi-weekly code reviews and mentored four mid-level engineers, two of whom were promoted within 18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product managers and UX designers in SAFe PI planning cycles to align technical roadmaps with business priorities and communicate delivery risks to senior stakeholders.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Full Stack Software Engineer — Mid-Market SaaS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REST APIs in Node.js and Java serving 400K+ monthly active users, achieving sub-100ms p95 latency through query optimization and Elasticsearch-powered search indexing.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Provisioned and managed cloud infrastructure using Terraform, standardizing IaC practices across three product squads and reducing environment spin-up time from four hours to under 20 minutes.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reusable React component libraries and implemented unit and integration test suites that raised overall code coverage from 54% to 87%, significantly reducing regression incidents.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DevOps to implement Docker-based local development environments, eliminating environment inconsistency bugs and onboarding new engineers 40% faster.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cross-functional agile ceremonies, consistently delivering sprint commitments at a 94% completion rate over two years.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Software Engineer — Regional Healthcare Technology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Python data ingestion pipelines and RESTful backend services supporting clinical reporting dashboards used by 300+ care coordinators.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role-based access controls and input validation aligned with HIPAA secure coding requirements, passing all third-party security audits without critical findings.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Wrote comprehensive unit and integration tests using pytest and Jest, reducing production defect escape rate by 27% over six months.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Large Public Research University</w:t>
      </w:r>
    </w:p>
    <w:sectPr>
      <w:pgSz w:w="12240" w:h="15840"/>
      <w:pgMar w:top="720" w:right="720" w:bottom="720" w:left="720" w:header="720" w:footer="720" w:gutter="0"/>
    </w:sectPr>
  </w:body>
</w:document>
</file>