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27ad1e347c14aa4"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Senior Project Manager with 10+ years of experience leading complex, multi-project portfolios across technology, operations, and infrastructure domains. Proven track record of delivering initiatives on time and within budget through disciplined project planning, rigorous risk management, and effective stakeholder management at all organizational levels. Skilled at building high-performing cross-functional teams, establishing governance frameworks, and translating strategic objectives into executable roadmaps. Known for executive presence, clear communication, and a collaborative leadership style that earns trust across business units and vendor partners alike.</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Multi-project management &amp; portfolio oversight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Budgeting &amp; financial oversight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Risk management &amp; issue resolution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Project planning &amp; scheduling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Milestone tracking &amp; status reporting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Governance framework design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Vendor management &amp; contract oversight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Backlog management (Agile/Scrum &amp; Waterfall)</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 &amp; executive communication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Cross-functional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Mentoring &amp; team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Critical thinking &amp; problem-solving</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Project Manager — Enterprise Technology Consulting Firm (6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 portfolio of 8–12 concurrent projects with combined annual budgets exceeding $14M, maintaining financial oversight through monthly variance analysis and proactive reforecasting that kept spend within 3% of approved budgets.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implemented a governance framework adopted firm-wide, standardizing milestone tracking, risk registers, and escalation protocols across 40+ active engagements.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cross-functional teams of up to 35 members spanning engineering, QA, legal, and operations, facilitating sprint planning and backlog management for Agile delivery tracks while maintaining Waterfall schedules for regulatory workstreams.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Reduced average project delivery timeline by 18% through improved scheduling practices and early identification of critical-path dependencies.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Directed vendor management activities for 6 third-party technology partners, negotiating SLAs and change orders that saved an estimated $1.2M over three contract cycles.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a cohort of 5 junior and mid-level project managers, two of whom were promoted to senior roles within 18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Presented quarterly portfolio health reports directly to C-suite and board-level stakeholders, demonstrating executive presence and translating technical risk into business impact.</w:t>
      </w:r>
    </w:p>
    <w:p>
      <w:pPr>
        <w:spacing w:before="120" w:after="20" w:line="254" w:lineRule="auto"/>
      </w:pPr>
      <w:r>
        <w:rPr>
          <w:b/>
          <w:rFonts w:ascii="Calibri" w:hAnsi="Calibri"/>
          <w:sz w:val="22"/>
          <w:color w:val="1A1A1A"/>
        </w:rPr>
        <w:t xml:space="preserve">Project Manager — Regional Financial Services Institution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Planned and executed a core banking platform modernization initiative spanning 22 months and a $6.8M budget, delivering all 9 major milestones on schedule with zero critical compliance findings.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Established a risk management cadence including weekly risk reviews and a tiered escalation model, reducing unresolved issues by 42% within the first two quarters.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Coordinated cross-functional collaboration among IT, compliance, operations, and external auditors, serving as the primary communication bridge between technical teams and senior leadership.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backlog prioritization for a 12-person Agile delivery team, maintaining sprint velocity and reducing scope creep through disciplined change control processes.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Oversaw vendor management for 3 software integration partners, ensuring contractual deliverables were met and resolving 14 escalated disputes without project delay.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budgeting cycles by preparing detailed project cost models and presenting funding requests to the capital allocation committee.</w:t>
      </w:r>
    </w:p>
    <w:p>
      <w:pPr>
        <w:spacing w:before="120" w:after="20" w:line="254" w:lineRule="auto"/>
      </w:pPr>
      <w:r>
        <w:rPr>
          <w:b/>
          <w:rFonts w:ascii="Calibri" w:hAnsi="Calibri"/>
          <w:sz w:val="22"/>
          <w:color w:val="1A1A1A"/>
        </w:rPr>
        <w:t xml:space="preserve">Associate Project Manager — Mid-Market Retail &amp; E-Commerce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planning and scheduling a multi-phase ERP implementation across 5 distribution centers, tracking milestones and coordinating resources for a 9-member project team.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risk management documentation and maintained the project risk register, flagging 11 potential blockers that were resolved before impacting delivery.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financial oversight by reconciling project actuals against forecasts on a bi-weekly basis and flagging variances exceeding 5% for leadership review.</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Business Administration — Project &amp; Operations Management</w:t>
      </w:r>
    </w:p>
    <w:p>
      <w:pPr>
        <w:spacing w:before="0" w:after="60" w:line="254" w:lineRule="auto"/>
      </w:pPr>
      <w:r>
        <w:rPr>
          <w:rFonts w:ascii="Calibri" w:hAnsi="Calibri"/>
          <w:sz w:val="22"/>
          <w:color w:val="1A1A1A"/>
        </w:rPr>
        <w:t xml:space="preserve">State University System</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Project Management Professional (PMP) — Project Management Institute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ScrumMaster (CSM) — Scrum Alliance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ITIL Foundation Certificate in IT Service Management</w:t>
      </w:r>
    </w:p>
    <w:sectPr>
      <w:pgSz w:w="12240" w:h="15840"/>
      <w:pgMar w:top="720" w:right="720" w:bottom="720" w:left="720" w:header="720" w:footer="720" w:gutter="0"/>
    </w:sectPr>
  </w:body>
</w:document>
</file>