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67ace3564bf6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Seasoned Senior Security Engineer with 8+ years of experience securing cloud-native environments and embedding security throughout the software development lifecycle. Proven track record in application security, threat modeling, and vulnerability management across fast-paced, high-growth organizations. Deep expertise in CI/CD security, container security, and cloud security on AWS, with hands-on proficiency in both SAST/DAST tooling and detection engineering. Known for cross-functional collaboration with engineering and product teams, mentoring junior security staff, and driving security-aligned decision making from architecture through deployment. Comfortable owning complex security initiatives end-to-end while maintaining clear documentation, runbooks, and audit readiness.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Automation:</w:t>
      </w:r>
      <w:r>
        <w:rPr>
          <w:rFonts w:ascii="Calibri" w:hAnsi="Calibri"/>
          <w:sz w:val="22"/>
          <w:color w:val="1A1A1A"/>
        </w:rPr>
        <w:t xml:space="preserve"> Python, Bash, security automation scripting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AppSec &amp; Testing:</w:t>
      </w:r>
      <w:r>
        <w:rPr>
          <w:rFonts w:ascii="Calibri" w:hAnsi="Calibri"/>
          <w:sz w:val="22"/>
          <w:color w:val="1A1A1A"/>
        </w:rPr>
        <w:t xml:space="preserve"> Threat modeling, SAST/DAST, Burp Suite, Semgrep, CodeQL, Snyk, security code review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Infrastructure:</w:t>
      </w:r>
      <w:r>
        <w:rPr>
          <w:rFonts w:ascii="Calibri" w:hAnsi="Calibri"/>
          <w:sz w:val="22"/>
          <w:color w:val="1A1A1A"/>
        </w:rPr>
        <w:t xml:space="preserve"> AWS (IAM, GuardDuty, Security Hub), IaC scanning, Terraform security, container security, Kubernetes, Trivy, Sigstore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CI/CD Security:</w:t>
      </w:r>
      <w:r>
        <w:rPr>
          <w:rFonts w:ascii="Calibri" w:hAnsi="Calibri"/>
          <w:sz w:val="22"/>
          <w:color w:val="1A1A1A"/>
        </w:rPr>
        <w:t xml:space="preserve"> GitHub Actions pipeline hardening, SDLC security integration, shift-left practices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Identity &amp; Access:</w:t>
      </w:r>
      <w:r>
        <w:rPr>
          <w:rFonts w:ascii="Calibri" w:hAnsi="Calibri"/>
          <w:sz w:val="22"/>
          <w:color w:val="1A1A1A"/>
        </w:rPr>
        <w:t xml:space="preserve"> IAM, SSO, OAuth2, JWT, least-privilege enforcement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Detection &amp; Response:</w:t>
      </w:r>
      <w:r>
        <w:rPr>
          <w:rFonts w:ascii="Calibri" w:hAnsi="Calibri"/>
          <w:sz w:val="22"/>
          <w:color w:val="1A1A1A"/>
        </w:rPr>
        <w:t xml:space="preserve"> Panther SIEM, CrowdStrike Falcon, incident response, detections engineering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Vulnerability Management:</w:t>
      </w:r>
      <w:r>
        <w:rPr>
          <w:rFonts w:ascii="Calibri" w:hAnsi="Calibri"/>
          <w:sz w:val="22"/>
          <w:color w:val="1A1A1A"/>
        </w:rPr>
        <w:t xml:space="preserve"> Qualys, remediation prioritization, risk scoring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Compliance &amp; Governance:</w:t>
      </w:r>
      <w:r>
        <w:rPr>
          <w:rFonts w:ascii="Calibri" w:hAnsi="Calibri"/>
          <w:sz w:val="22"/>
          <w:color w:val="1A1A1A"/>
        </w:rPr>
        <w:t xml:space="preserve"> Audit readiness, security architecture reviews, runbook authoring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Security Engineer — Series-C Fintech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Owned and matured the application security program, integrating Semgrep and CodeQL into GitHub Actions pipelines, reducing critical SAST findings reaching production by </w:t>
      </w:r>
      <w:r>
        <w:rPr>
          <w:b/>
          <w:rFonts w:ascii="Calibri" w:hAnsi="Calibri"/>
          <w:sz w:val="22"/>
          <w:color w:val="1A1A1A"/>
        </w:rPr>
        <w:t xml:space="preserve">62%</w:t>
      </w:r>
      <w:r>
        <w:rPr>
          <w:rFonts w:ascii="Calibri" w:hAnsi="Calibri"/>
          <w:sz w:val="22"/>
          <w:color w:val="1A1A1A"/>
        </w:rPr>
        <w:t xml:space="preserve"> within the first year.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threat modeling workshops across 6 product squads, identifying and remediating </w:t>
      </w:r>
      <w:r>
        <w:rPr>
          <w:b/>
          <w:rFonts w:ascii="Calibri" w:hAnsi="Calibri"/>
          <w:sz w:val="22"/>
          <w:color w:val="1A1A1A"/>
        </w:rPr>
        <w:t xml:space="preserve">40+ high-severity design-level risks</w:t>
      </w:r>
      <w:r>
        <w:rPr>
          <w:rFonts w:ascii="Calibri" w:hAnsi="Calibri"/>
          <w:sz w:val="22"/>
          <w:color w:val="1A1A1A"/>
        </w:rPr>
        <w:t xml:space="preserve"> before code was written.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container security controls using Trivy and Sigstore for image signing across a Kubernetes-based microservices platform, achieving full image provenance coverage for </w:t>
      </w:r>
      <w:r>
        <w:rPr>
          <w:b/>
          <w:rFonts w:ascii="Calibri" w:hAnsi="Calibri"/>
          <w:sz w:val="22"/>
          <w:color w:val="1A1A1A"/>
        </w:rPr>
        <w:t xml:space="preserve">120+ services</w:t>
      </w:r>
      <w:r>
        <w:rPr>
          <w:rFonts w:ascii="Calibri" w:hAnsi="Calibri"/>
          <w:sz w:val="22"/>
          <w:color w:val="1A1A1A"/>
        </w:rPr>
        <w:t xml:space="preserve">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tuned detection rules in Panther SIEM, reducing mean time to detect (MTTD) for cloud-based threats by </w:t>
      </w:r>
      <w:r>
        <w:rPr>
          <w:b/>
          <w:rFonts w:ascii="Calibri" w:hAnsi="Calibri"/>
          <w:sz w:val="22"/>
          <w:color w:val="1A1A1A"/>
        </w:rPr>
        <w:t xml:space="preserve">35%</w:t>
      </w:r>
      <w:r>
        <w:rPr>
          <w:rFonts w:ascii="Calibri" w:hAnsi="Calibri"/>
          <w:sz w:val="22"/>
          <w:color w:val="1A1A1A"/>
        </w:rPr>
        <w:t xml:space="preserve"> and authoring runbooks that cut analyst triage time by </w:t>
      </w:r>
      <w:r>
        <w:rPr>
          <w:b/>
          <w:rFonts w:ascii="Calibri" w:hAnsi="Calibri"/>
          <w:sz w:val="22"/>
          <w:color w:val="1A1A1A"/>
        </w:rPr>
        <w:t xml:space="preserve">28%</w:t>
      </w:r>
      <w:r>
        <w:rPr>
          <w:rFonts w:ascii="Calibri" w:hAnsi="Calibri"/>
          <w:sz w:val="22"/>
          <w:color w:val="1A1A1A"/>
        </w:rPr>
        <w:t xml:space="preserve">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Deployed Snyk across all repositories and drove a cross-functional remediation sprint that resolved </w:t>
      </w:r>
      <w:r>
        <w:rPr>
          <w:b/>
          <w:rFonts w:ascii="Calibri" w:hAnsi="Calibri"/>
          <w:sz w:val="22"/>
          <w:color w:val="1A1A1A"/>
        </w:rPr>
        <w:t xml:space="preserve">85% of critical open-source vulnerabilities</w:t>
      </w:r>
      <w:r>
        <w:rPr>
          <w:rFonts w:ascii="Calibri" w:hAnsi="Calibri"/>
          <w:sz w:val="22"/>
          <w:color w:val="1A1A1A"/>
        </w:rPr>
        <w:t xml:space="preserve"> within 60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3 mid-level engineers on secure code review practices, threat modeling methodology, and incident response procedures.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Application Security Engineer — Regional Healthcare Technology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Embedded DAST tooling (Burp Suite) into the QA pipeline for 8 web applications, surfacing </w:t>
      </w:r>
      <w:r>
        <w:rPr>
          <w:b/>
          <w:rFonts w:ascii="Calibri" w:hAnsi="Calibri"/>
          <w:sz w:val="22"/>
          <w:color w:val="1A1A1A"/>
        </w:rPr>
        <w:t xml:space="preserve">150+ vulnerabilities</w:t>
      </w:r>
      <w:r>
        <w:rPr>
          <w:rFonts w:ascii="Calibri" w:hAnsi="Calibri"/>
          <w:sz w:val="22"/>
          <w:color w:val="1A1A1A"/>
        </w:rPr>
        <w:t xml:space="preserve"> previously undetected before production release.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quarterly security reviews and penetration tests against internal APIs, hardening OAuth2 and JWT implementations to eliminate token replay and privilege escalation risks.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enterprise vulnerability management program using Qualys, maintaining a remediation SLA compliance rate of </w:t>
      </w:r>
      <w:r>
        <w:rPr>
          <w:b/>
          <w:rFonts w:ascii="Calibri" w:hAnsi="Calibri"/>
          <w:sz w:val="22"/>
          <w:color w:val="1A1A1A"/>
        </w:rPr>
        <w:t xml:space="preserve">91%</w:t>
      </w:r>
      <w:r>
        <w:rPr>
          <w:rFonts w:ascii="Calibri" w:hAnsi="Calibri"/>
          <w:sz w:val="22"/>
          <w:color w:val="1A1A1A"/>
        </w:rPr>
        <w:t xml:space="preserve"> across 3,000+ endpoints.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DevOps to implement IaC scanning on Terraform modules, preventing </w:t>
      </w:r>
      <w:r>
        <w:rPr>
          <w:b/>
          <w:rFonts w:ascii="Calibri" w:hAnsi="Calibri"/>
          <w:sz w:val="22"/>
          <w:color w:val="1A1A1A"/>
        </w:rPr>
        <w:t xml:space="preserve">30+ misconfigured AWS resources</w:t>
      </w:r>
      <w:r>
        <w:rPr>
          <w:rFonts w:ascii="Calibri" w:hAnsi="Calibri"/>
          <w:sz w:val="22"/>
          <w:color w:val="1A1A1A"/>
        </w:rPr>
        <w:t xml:space="preserve"> from reaching production environments.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two SOC 2 Type II audits, producing security architecture documentation and evidence packages that contributed to zero audit findings in the access control domain.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Deployed CrowdStrike Falcon across endpoint fleet and led incident response for 4 significant security events, containing each within defined RTO targets.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Security Engineer — Mid-Size E-Commerce Platform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Python-based automation scripts for log aggregation and alerting, reducing manual security monitoring effort by </w:t>
      </w:r>
      <w:r>
        <w:rPr>
          <w:b/>
          <w:rFonts w:ascii="Calibri" w:hAnsi="Calibri"/>
          <w:sz w:val="22"/>
          <w:color w:val="1A1A1A"/>
        </w:rPr>
        <w:t xml:space="preserve">20 hours per week</w:t>
      </w:r>
      <w:r>
        <w:rPr>
          <w:rFonts w:ascii="Calibri" w:hAnsi="Calibri"/>
          <w:sz w:val="22"/>
          <w:color w:val="1A1A1A"/>
        </w:rPr>
        <w:t xml:space="preserve">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designing IAM role structures and SSO integrations across AWS accounts, enforcing least-privilege access for </w:t>
      </w:r>
      <w:r>
        <w:rPr>
          <w:b/>
          <w:rFonts w:ascii="Calibri" w:hAnsi="Calibri"/>
          <w:sz w:val="22"/>
          <w:color w:val="1A1A1A"/>
        </w:rPr>
        <w:t xml:space="preserve">200+ engineering users</w:t>
      </w:r>
      <w:r>
        <w:rPr>
          <w:rFonts w:ascii="Calibri" w:hAnsi="Calibri"/>
          <w:sz w:val="22"/>
          <w:color w:val="1A1A1A"/>
        </w:rPr>
        <w:t xml:space="preserve">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SCCM-based patch management and coordinated remediation cycles with IT operations, achieving </w:t>
      </w:r>
      <w:r>
        <w:rPr>
          <w:b/>
          <w:rFonts w:ascii="Calibri" w:hAnsi="Calibri"/>
          <w:sz w:val="22"/>
          <w:color w:val="1A1A1A"/>
        </w:rPr>
        <w:t xml:space="preserve">95%+ patch compliance</w:t>
      </w:r>
      <w:r>
        <w:rPr>
          <w:rFonts w:ascii="Calibri" w:hAnsi="Calibri"/>
          <w:sz w:val="22"/>
          <w:color w:val="1A1A1A"/>
        </w:rPr>
        <w:t xml:space="preserve"> within 30-day windows.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Engineering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Certifications: </w:t>
      </w:r>
      <w:r>
        <w:rPr>
          <w:rFonts w:ascii="Calibri" w:hAnsi="Calibri"/>
          <w:sz w:val="22"/>
          <w:color w:val="1A1A1A"/>
        </w:rPr>
        <w:t xml:space="preserve">AWS Certified Security – Specialty | Offensive Security Web Expert (OSWE) | GIAC Cloud Security Automation (GCSA)</w:t>
      </w:r>
    </w:p>
    <w:sectPr>
      <w:pgSz w:w="12240" w:h="15840"/>
      <w:pgMar w:top="720" w:right="720" w:bottom="720" w:left="720" w:header="720" w:footer="720" w:gutter="0"/>
    </w:sectPr>
  </w:body>
</w:document>
</file>