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3c33722cfa84542"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Creative and data-driven Social Media Manager with 6+ years of experience building brand presence across Instagram, TikTok, LinkedIn, Facebook, X (Twitter), and YouTube. Proven track record developing and executing social media strategy that drives measurable audience growth, engagement, and revenue impact. Skilled in community management, influencer and creator program management, paid social campaigns, and multi-platform content creation — all anchored in consistent brand voice and compelling storytelling. Comfortable leading cross-functional collaboration with marketing, creative, and executive stakeholders while maintaining full ownership of content calendars and campaign performance reporting.</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Social media strategy &amp; campaign development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Content calendar planning &amp; editorial management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Multi-platform content creation (Instagram, TikTok, LinkedIn, Facebook, X, YouTube, YouTube Shorts, Reddit)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Community management &amp; audience engagement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Paid social campaigns &amp; budget management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Influencer / creator program management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Executive social media program support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Analytics, reporting &amp; A/B testing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UGC integration &amp; curation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Brand voice consistency &amp; storytelling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Cross-functional collaboration &amp; project management</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Social Media Manager — Regional Consumer Goods Brand (3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Owned end-to-end social media strategy across Instagram, TikTok, Facebook, and YouTube, growing combined following by 74% and increasing average monthly reach from 280K to 490K within 18 months.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Built and managed a content calendar spanning six platforms, coordinating with design, product, and PR teams to ensure on-brand storytelling and timely campaign execution.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Launched and scaled an influencer and creator program from 12 to 65 active partners, generating a 3.2x increase in UGC submissions and contributing to a 22% lift in organic engagement quarter-over-quarter.</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Managed paid social campaigns with a combined monthly budget of $45K across Meta and TikTok Ads, achieving an average ROAS of 3.8x through continuous A/B testing of creative and audience segments.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Produced weekly and monthly analytics reports for senior leadership, translating performance data into actionable recommendations that informed quarterly content strategy pivots.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Developed and maintained brand voice guidelines adopted across all social channels and used by agency partners to ensure consistency.</w:t>
      </w:r>
    </w:p>
    <w:p>
      <w:pPr>
        <w:spacing w:before="120" w:after="20" w:line="254" w:lineRule="auto"/>
      </w:pPr>
      <w:r>
        <w:rPr>
          <w:b/>
          <w:rFonts w:ascii="Calibri" w:hAnsi="Calibri"/>
          <w:sz w:val="22"/>
          <w:color w:val="1A1A1A"/>
        </w:rPr>
        <w:t xml:space="preserve">Social Media Coordinator — Mid-Market E-Commerce Company (2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social media strategy and daily community management across Instagram, X (Twitter), and Pinterest, responding to 300+ monthly customer interactions and maintaining a 97% response-rate SLA.</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in developing multi-platform content creation workflows that reduced content production turnaround time by 30% through improved cross-functional collaboration with the creative team.</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Contributed to campaign development and execution for four seasonal product launches, each exceeding engagement benchmarks by an average of 18%.</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Integrated UGC into monthly content calendars, sourcing and curating customer-generated content that consistently outperformed branded posts by 25% in saves and shares.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Monitored Reddit and YouTube communities for brand mentions and emerging trends, surfacing insights that informed two successful product-focused content series.</w:t>
      </w:r>
    </w:p>
    <w:p>
      <w:pPr>
        <w:spacing w:before="120" w:after="20" w:line="254" w:lineRule="auto"/>
      </w:pPr>
      <w:r>
        <w:rPr>
          <w:b/>
          <w:rFonts w:ascii="Calibri" w:hAnsi="Calibri"/>
          <w:sz w:val="22"/>
          <w:color w:val="1A1A1A"/>
        </w:rPr>
        <w:t xml:space="preserve">Junior Social Media Specialist — Digital Marketing Agency (1 year)</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Managed social media accounts for five client brands simultaneously across Instagram, LinkedIn, and Facebook, maintaining distinct brand voices and individualized content calendars for each.</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paid social campaigns and reported on KPIs including CPM, CTR, and conversion rates, helping clients achieve an average 15% reduction in cost-per-click over six months.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in building an executive social media program for two C-suite clients on LinkedIn, growing their combined follower base by 4,200 in under eight months.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Arts, Communications &amp; Media Studies</w:t>
      </w:r>
    </w:p>
    <w:p>
      <w:pPr>
        <w:spacing w:before="0" w:after="60" w:line="254" w:lineRule="auto"/>
      </w:pPr>
      <w:r>
        <w:rPr>
          <w:rFonts w:ascii="Calibri" w:hAnsi="Calibri"/>
          <w:sz w:val="22"/>
          <w:color w:val="1A1A1A"/>
        </w:rPr>
        <w:t xml:space="preserve">State University — College of Arts &amp; Sciences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CERTIFICATIONS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Meta Certified Digital Marketing Associate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HubSpot Social Media Marketing Certification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Google Analytics 4 (GA4) Certification</w:t>
      </w:r>
    </w:p>
    <w:sectPr>
      <w:pgSz w:w="12240" w:h="15840"/>
      <w:pgMar w:top="720" w:right="720" w:bottom="720" w:left="720" w:header="720" w:footer="720" w:gutter="0"/>
    </w:sectPr>
  </w:body>
</w:document>
</file>