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93d022c294168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Solutions Architect with 9+ years of experience designing and delivering scalable enterprise integration solutions across cloud and on-premises environments. Proven track record leading end-to-end solution design for complex middleware integration, API-driven architectures, and cloud platform migrations on Azure, AWS, and GCP. Skilled at translating ambiguous business requirements into actionable technical roadmaps, supporting pre-sales engagements, and guiding cross-functional teams from discovery through delivery. Adept at stakeholder management, architecture documentation, and mentoring engineering teams to elevate delivery quality and consistency.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Integration &amp; Middleware:</w:t>
      </w:r>
      <w:r>
        <w:rPr>
          <w:rFonts w:ascii="Calibri" w:hAnsi="Calibri"/>
          <w:sz w:val="22"/>
          <w:color w:val="1A1A1A"/>
        </w:rPr>
        <w:t xml:space="preserve"> MuleSoft, Informatica, Edifecs, ETL tooling, API Gateway, RESTful APIs, Middleware integration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Frameworks:</w:t>
      </w:r>
      <w:r>
        <w:rPr>
          <w:rFonts w:ascii="Calibri" w:hAnsi="Calibri"/>
          <w:sz w:val="22"/>
          <w:color w:val="1A1A1A"/>
        </w:rPr>
        <w:t xml:space="preserve"> Java, Spring Boot, Angular, PowerShell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&amp; Infrastructure:</w:t>
      </w:r>
      <w:r>
        <w:rPr>
          <w:rFonts w:ascii="Calibri" w:hAnsi="Calibri"/>
          <w:sz w:val="22"/>
          <w:color w:val="1A1A1A"/>
        </w:rPr>
        <w:t xml:space="preserve"> Azure, AWS, GCP, Terraform, Ansible, Infrastructure as Code (IaC)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Security Architecture:</w:t>
      </w:r>
      <w:r>
        <w:rPr>
          <w:rFonts w:ascii="Calibri" w:hAnsi="Calibri"/>
          <w:sz w:val="22"/>
          <w:color w:val="1A1A1A"/>
        </w:rPr>
        <w:t xml:space="preserve"> OAuth, SAML, SSL/TLS, IAM, Security architecture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Architecture &amp; Delivery:</w:t>
      </w:r>
      <w:r>
        <w:rPr>
          <w:rFonts w:ascii="Calibri" w:hAnsi="Calibri"/>
          <w:sz w:val="22"/>
          <w:color w:val="1A1A1A"/>
        </w:rPr>
        <w:t xml:space="preserve"> Enterprise architecture design, CI/CD pipelines, delivery governance, requirements gathering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Soft Skills:</w:t>
      </w:r>
      <w:r>
        <w:rPr>
          <w:rFonts w:ascii="Calibri" w:hAnsi="Calibri"/>
          <w:sz w:val="22"/>
          <w:color w:val="1A1A1A"/>
        </w:rPr>
        <w:t xml:space="preserve"> Client-facing communication, pre-sales support, stakeholder management, solution design leadership, vendor coordination, mentorship, presentation and demos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Solutions Architect — National Financial Services Firm *(2020 – Present)*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enterprise architecture design for a multi-cloud integration platform spanning Azure and AWS, reducing system latency by 34% and cutting infrastructure provisioning time by 60% through Terraform and Ansible automation.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MuleSoft-based API Gateway layer supporting 40+ RESTful APIs, enforcing OAuth and SAML security policies and achieving 99.97% uptime across production environments.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sales and account teams on pre-sales support for 12+ enterprise pursuits annually, delivering technical demos and solution presentations that contributed to a 28% increase in new contract wins.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Drove requirements gathering and solution design workshops with C-suite and business unit stakeholders, producing architecture artifacts including reference architectures, data flow diagrams, and integration runbooks.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a team of 6 integration engineers on CI/CD best practices using Azure DevOps, reducing deployment cycle times from two weeks to under three days.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Coordinated with third-party vendors and internal security teams to implement SSL/TLS and IAM controls aligned with enterprise security architecture standards.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Integration Engineer — Regional Healthcare System *(2016 – 2020)*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implemented Informatica-based ETL pipelines processing over 2 million patient records daily, improving data accuracy by 22% and supporting regulatory compliance reporting.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Spring Boot microservices integrated with an Angular front-end portal used by 3,500+ clinical staff, streamlining care coordination workflows and reducing manual data entry by 40%.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PowerShell automation scripts to manage middleware configuration and deployment tasks across 15 environments, saving approximately 12 engineering hours per release cycle.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Edifecs-based EDI transaction processing for payer integrations, reducing claims rejection rates by 18% through improved validation and transformation logic.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clinical informatics, compliance, and IT operations teams to align solution design with business impact goals and delivery timelines.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Produced and maintained comprehensive architecture documentation and presented quarterly roadmap updates to executive stakeholders.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Integration Developer — Mid-Market Retail Technology Company *(2014 – 2016)*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RESTful API integrations connecting e-commerce platforms with ERP and warehouse management systems, supporting a 3× increase in order volume without infrastructure scaling issues.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migrating on-premises middleware to GCP, contributing to a 25% reduction in annual infrastructure costs.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delivery governance processes, tracking milestones and flagging risks to project coordinators and architecture leads.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System — College of Engineering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Solutions Architect – Associate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MuleSoft Certified Integration Architect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Certified: Azure Solutions Architect Expert</w:t>
      </w:r>
    </w:p>
    <w:sectPr>
      <w:pgSz w:w="12240" w:h="15840"/>
      <w:pgMar w:top="720" w:right="720" w:bottom="720" w:left="720" w:header="720" w:footer="720" w:gutter="0"/>
    </w:sectPr>
  </w:body>
</w:document>
</file>