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644b493c55146b0"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Senior Customer Analytics Analyst with 6+ years of experience transforming complex behavioral and transactional data into actionable insights that drive acquisition, retention, and lifetime value growth. Proven expertise in cohort analysis, lifecycle analysis, and behavioral segmentation across large-scale customer datasets using Snowflake, Redshift, and Databricks. Recognized for a strong bias for action and full ownership of analytics initiatives — from KPI mapping through executive-level storytelling — while collaborating cross-functionally with Marketing, Product, and Finance stakeholders to align data strategy with business outcomes.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Query &amp; Data Platforms:</w:t>
      </w:r>
      <w:r>
        <w:rPr>
          <w:rFonts w:ascii="Calibri" w:hAnsi="Calibri"/>
          <w:sz w:val="22"/>
          <w:color w:val="1A1A1A"/>
        </w:rPr>
        <w:t xml:space="preserve"> SQL, Snowflake, Amazon Redshift, Databricks (PySpark)</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Visualization &amp; Reporting:</w:t>
      </w:r>
      <w:r>
        <w:rPr>
          <w:rFonts w:ascii="Calibri" w:hAnsi="Calibri"/>
          <w:sz w:val="22"/>
          <w:color w:val="1A1A1A"/>
        </w:rPr>
        <w:t xml:space="preserve"> Tableau, Power BI</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Analytics Techniques:</w:t>
      </w:r>
      <w:r>
        <w:rPr>
          <w:rFonts w:ascii="Calibri" w:hAnsi="Calibri"/>
          <w:sz w:val="22"/>
          <w:color w:val="1A1A1A"/>
        </w:rPr>
        <w:t xml:space="preserve"> Cohort analysis, lifecycle analysis, behavioral segmentation, audience segmentation, KPI mapping</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Customer Strategy:</w:t>
      </w:r>
      <w:r>
        <w:rPr>
          <w:rFonts w:ascii="Calibri" w:hAnsi="Calibri"/>
          <w:sz w:val="22"/>
          <w:color w:val="1A1A1A"/>
        </w:rPr>
        <w:t xml:space="preserve"> Acquisition analytics, retention modeling, customer lifetime value (LTV), loyalty analytics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Competencies:</w:t>
      </w:r>
      <w:r>
        <w:rPr>
          <w:rFonts w:ascii="Calibri" w:hAnsi="Calibri"/>
          <w:sz w:val="22"/>
          <w:color w:val="1A1A1A"/>
        </w:rPr>
        <w:t xml:space="preserve"> Stakeholder management, executive communication, cross-functional collaboration, accountability, bias for action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Customer Analytics Analyst — Omnichannel Retail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maintained a customer lifecycle analysis framework in Snowflake that tracked acquisition, activation, retention, and churn across 4M+ active customers, reducing average time-to-insight by 35%.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behavioral segmentation models using SQL and Databricks that identified 8 distinct audience segments; targeted campaigns against these segments lifted repeat purchase rate by 18% within two quarters.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 customer lifetime value model that informed a $12M loyalty program redesign, projecting a 22% improvement in 24-month LTV for top-tier members.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Partnered with the VP of Marketing and Chief Customer Officer to deliver monthly executive dashboards in Tableau, translating complex cohort analysis into clear strategic recommendations.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KPI mapping workshops with cross-functional teams (Marketing, Finance, Product) to standardize 30+ customer health metrics across business units, eliminating reporting discrepancies.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Owned end-to-end loyalty analytics reporting, surfacing early churn signals that enabled proactive outreach saving an estimated $2.1M in annualized revenue.</w:t>
      </w:r>
    </w:p>
    <w:p>
      <w:pPr>
        <w:spacing w:before="120" w:after="20" w:line="254" w:lineRule="auto"/>
      </w:pPr>
      <w:r>
        <w:rPr>
          <w:b/>
          <w:rFonts w:ascii="Calibri" w:hAnsi="Calibri"/>
          <w:sz w:val="22"/>
          <w:color w:val="1A1A1A"/>
        </w:rPr>
        <w:t xml:space="preserve">Customer Analytics Analyst — Mid-Market E-Commerce Platform (2.5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Wrote advanced SQL queries against Amazon Redshift to support acquisition and retention analysis for a customer base of 1.5M users, delivering weekly performance reports consumed by senior leadership.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Constructed cohort analysis dashboards in Power BI tracking 90-day and 180-day retention curves; findings directly influenced a subscription pricing restructure that improved 6-month retention by 14%.</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the Data Engineering team to migrate customer event data pipelines from Redshift to Snowflake, improving query performance by 40% and reducing dashboard load times.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audience segmentation logic for email and paid channels, increasing campaign click-through rates by 11% through more precise behavioral targeting.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Presented quarterly customer health summaries to C-suite stakeholders, demonstrating strong accountability for data accuracy and narrative clarity.</w:t>
      </w:r>
    </w:p>
    <w:p>
      <w:pPr>
        <w:spacing w:before="120" w:after="20" w:line="254" w:lineRule="auto"/>
      </w:pPr>
      <w:r>
        <w:rPr>
          <w:b/>
          <w:rFonts w:ascii="Calibri" w:hAnsi="Calibri"/>
          <w:sz w:val="22"/>
          <w:color w:val="1A1A1A"/>
        </w:rPr>
        <w:t xml:space="preserve">Junior Data Analyst — Regional Financial Services Firm (1.5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customer analytics reporting using SQL and Excel, contributing to retention and acquisition tracking for a portfolio of 200K+ retail banking customers.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foundational Tableau dashboards for the Customer Experience team, enabling self-serve access to key behavioral metrics and reducing ad hoc reporting requests by 25%.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lifecycle analysis projects that identified high-value customer segments, informing targeted cross-sell campaigns that generated $800K in incremental revenue.</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Statistics</w:t>
      </w:r>
    </w:p>
    <w:p>
      <w:pPr>
        <w:spacing w:before="0" w:after="60" w:line="254" w:lineRule="auto"/>
      </w:pPr>
      <w:r>
        <w:rPr>
          <w:rFonts w:ascii="Calibri" w:hAnsi="Calibri"/>
          <w:sz w:val="22"/>
          <w:color w:val="1A1A1A"/>
        </w:rPr>
        <w:t xml:space="preserve">State Research University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Databricks Lakehouse Fundamentals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Tableau Desktop Specialist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Snowflake SnowPro Core Certification</w:t>
      </w:r>
    </w:p>
    <w:sectPr>
      <w:pgSz w:w="12240" w:h="15840"/>
      <w:pgMar w:top="720" w:right="720" w:bottom="720" w:left="720" w:header="720" w:footer="720" w:gutter="0"/>
    </w:sectPr>
  </w:body>
</w:document>
</file>