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d644965b144172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Staff Accountant with 4+ years of experience supporting full-cycle accounting operations across multi-entity environments. Proven track record in month-end close, general ledger maintenance, and financial reporting in compliance with GAAP standards. Skilled at managing competing deadlines with accuracy and dependability while collaborating cross-functionally with operations, finance leadership, and external auditors. Comfortable working in fast-paced, growth-stage organizations and adapting quickly to evolving processes and systems.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Accounts Payable &amp; Accounts Receivable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General Ledger Maintenance &amp; Journal Entries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Month-End Close &amp; Financial Reporting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Bank Reconciliations &amp; Account Reconciliations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Multi-Entity Accounting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Fixed Assets &amp; Depreciation Schedules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Sales Tax Compliance (Avalara, Sovos)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Budgeting &amp; Forecasting Support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Cash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Project-Based Accounting (WIP)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GAAP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NetSuite / Oracle NetSuite OneWorld, QuickBooks Online, Sage Intacct, Deltek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Excel (PivotTables, VLOOKUP, Power Query), Power BI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 &amp; Communication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Staff Accountant — Regional Architecture &amp; Engineering Firm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Executed full month-end close cycle including preparation of journal entries, account reconciliations, and intercompany eliminations across 6 legal entities, consistently meeting a 5-business-day close deadline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project-based accounting (WIP) for 40+ active client engagements in Deltek, tracking revenue recognition, unbilled receivables, and cost-to-complete estimates that improved billing accuracy by 18%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Processed and reviewed accounts payable and accounts receivable transactions averaging $2.1M monthly, reducing invoice aging over 60 days by 30% through improved follow-up workflows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weekly bank reconciliations and daily cash management reporting, flagging discrepancies and resolving variances within 24 hours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fixed asset tracking including additions, disposals, and monthly depreciation schedules for an asset base exceeding $4M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project managers and department leads to reconcile budget-to-actual variances and contributed to quarterly forecasting presentations reviewed by senior leadership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Accountant — Multi-Location Retail &amp; E-Commerce Company (1.5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general ledger maintenance and prepared monthly journal entries for 3 business units operating under a shared services model in QuickBooks Online, later migrated to NetSuite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Administered sales tax filings across 12 states using Avalara, ensuring timely and accurate compliance and reducing manual filing time by 40%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Reconciled high-volume accounts payable transactions (500+ invoices/month), maintaining a vendor payment accuracy rate above 99%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annual budgeting process by compiling departmental expense data and building Excel-based variance analysis templates adopted across the finance team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preparation of schedules and supporting documentation for year-end audit, receiving commendation from external auditors for organization and responsiveness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two accounting clerks on reconciliation procedures and internal controls, improving team throughput during peak periods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 in Accounting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 &amp; PROFESSIONAL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CPA Candidate — Passed 2 of 4 exam sections (BEC, FAR)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Completed NetSuite ERP Fundamentals training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Member, Institute of Management Accountants (IMA)</w:t>
      </w:r>
    </w:p>
    <w:sectPr>
      <w:pgSz w:w="12240" w:h="15840"/>
      <w:pgMar w:top="720" w:right="720" w:bottom="720" w:left="720" w:header="720" w:footer="720" w:gutter="0"/>
    </w:sectPr>
  </w:body>
</w:document>
</file>