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d25a7027d0e4746"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Detail-oriented Supply Chain Analyst with 5+ years of experience driving efficiency across procurement, inventory management, and logistics operations. Proven track record of leveraging data analysis, forecasting, and spend analysis to reduce costs and improve supply chain performance. Skilled at translating complex datasets into actionable insights through ERP systems and data visualization tools, while collaborating cross-functionally with stakeholders across finance, operations, and commercial teams. Adept at supporting S&amp;OP cycles and strategic sourcing initiatives that align supply chain execution with broader business objectives.</w:t>
      </w: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Data Analysis &amp; Forecasting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Sales &amp; Operations Planning (S&amp;OP)</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Strategic Sourcing &amp; Category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Procurement &amp; Supplier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Spend Analysis &amp; Cost Reduction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Inventory Management &amp; Logistics Coordination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ERP Systems (SAP, Oracle)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Advanced Excel &amp; Excel-Based Reporting Tools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Data Visualization Tools (Tableau, Power BI)</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Process Optimization &amp; Continuous Improvement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Cross-Functional Collaboration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Stakeholder Management &amp; Communication</w:t>
      </w: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Supply Chain Analyst — Regional Consumer Goods Manufacturer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end-to-end S&amp;OP process by consolidating demand signals, inventory positions, and supplier lead times into weekly executive-ready reports, improving forecast accuracy by 18% over 12 months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Conducted monthly spend analysis across 6 indirect procurement categories, identifying $1.4M in annualized savings opportunities through supplier consolidation and contract renegotiation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Partnered with category management and strategic sourcing teams to evaluate supplier performance against KPIs, reducing on-time delivery failures by 22% year-over-year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Built and maintained Excel-based reporting tools and Tableau dashboards to track inventory turnover, purchase order cycle times, and logistics costs, reducing manual reporting time by 35%</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cross-functionally with finance, warehouse, and commercial teams to resolve supply disruptions, maintaining a 97% fill rate during peak demand periods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ERP system migration by mapping legacy procurement data, validating master data integrity, and training 15+ end users on updated workflows</w:t>
      </w:r>
    </w:p>
    <w:p>
      <w:pPr>
        <w:spacing w:before="120" w:after="20" w:line="254" w:lineRule="auto"/>
      </w:pPr>
      <w:r>
        <w:rPr>
          <w:b/>
          <w:rFonts w:ascii="Calibri" w:hAnsi="Calibri"/>
          <w:sz w:val="22"/>
          <w:color w:val="1A1A1A"/>
        </w:rPr>
        <w:t xml:space="preserve">Junior Supply Chain Analyst — Multi-Site Distribution Company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Performed weekly inventory management reviews across 4 distribution centers, flagging excess stock and slow-moving SKUs that led to a 12% reduction in carrying costs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procurement team in supplier management activities including RFQ coordination, bid tabulation, and purchase order issuance for indirect and direct material categories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process optimization recommendations for inbound logistics scheduling, reducing dock wait times by an average of 40 minutes per shipment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Created Excel pivot-table models to analyze historical purchasing data, enabling category-level spend visibility for the first time across the organization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forecasting seasonal demand fluctuations using trend analysis and historical sales data, contributing to a 9% improvement in inventory positioning ahead of peak cycles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strong supplier relationships through consistent communication and issue escalation protocols, resolving 90% of vendor discrepancies within 48 hours</w:t>
      </w: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Supply Chain Management</w:t>
      </w:r>
    </w:p>
    <w:p>
      <w:pPr>
        <w:spacing w:before="0" w:after="60" w:line="254" w:lineRule="auto"/>
      </w:pPr>
      <w:r>
        <w:rPr>
          <w:rFonts w:ascii="Calibri" w:hAnsi="Calibri"/>
          <w:sz w:val="22"/>
          <w:color w:val="1A1A1A"/>
        </w:rPr>
        <w:t xml:space="preserve">State University — College of Business</w:t>
      </w: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APICS Certified Supply Chain Professional (CSCP)</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APICS Certified in Planning and Inventory Management (CPIM)</w:t>
      </w:r>
    </w:p>
    <w:sectPr>
      <w:pgSz w:w="12240" w:h="15840"/>
      <w:pgMar w:top="720" w:right="720" w:bottom="720" w:left="720" w:header="720" w:footer="720" w:gutter="0"/>
    </w:sectPr>
  </w:body>
</w:document>
</file>