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b14aec61f114e5e"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Versatile UX Designer with 6+ years of experience crafting intuitive, accessible digital experiences across web and mobile platforms. Skilled in leading end-to-end design processes — from user research and information architecture through high-fidelity prototyping and usability testing — within agile, cross-functional environments. Proven ability to translate complex user needs into elegant interaction design solutions while influencing product direction through clear storytelling and stakeholder management. Committed to WCAG 2.1 and Section 508 accessibility standards, ensuring inclusive experiences for all users.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Design &amp; Research:</w:t>
      </w:r>
      <w:r>
        <w:rPr>
          <w:rFonts w:ascii="Calibri" w:hAnsi="Calibri"/>
          <w:sz w:val="22"/>
          <w:color w:val="1A1A1A"/>
        </w:rPr>
        <w:t xml:space="preserve"> User Research, Wireframes &amp; Prototyping, Usability Testing, Interaction Design, Visual Design, Responsive Design, Information Architecture, Journey Maps &amp; Storyboards, User Flows, Design Systems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Accessibility:</w:t>
      </w:r>
      <w:r>
        <w:rPr>
          <w:rFonts w:ascii="Calibri" w:hAnsi="Calibri"/>
          <w:sz w:val="22"/>
          <w:color w:val="1A1A1A"/>
        </w:rPr>
        <w:t xml:space="preserve"> WCAG 2.1, Section 508 Compliance</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Tools:</w:t>
      </w:r>
      <w:r>
        <w:rPr>
          <w:rFonts w:ascii="Calibri" w:hAnsi="Calibri"/>
          <w:sz w:val="22"/>
          <w:color w:val="1A1A1A"/>
        </w:rPr>
        <w:t xml:space="preserve"> Figma, Adobe XD, Sketch, Miro, Adobe Creative Suite, Confluence, Jira, Microsoft Office</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Competencies:</w:t>
      </w:r>
      <w:r>
        <w:rPr>
          <w:rFonts w:ascii="Calibri" w:hAnsi="Calibri"/>
          <w:sz w:val="22"/>
          <w:color w:val="1A1A1A"/>
        </w:rPr>
        <w:t xml:space="preserve"> Cross-Functional Collaboration, Stakeholder Management, Agile Methodology, Presentation &amp; Storytelling, Multi-Project Management, Attention to Detail</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UX Designer — Enterprise Software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end-to-end UX design for a flagship B2B platform redesign, conducting user research with 40+ participants and synthesizing findings into journey maps and user flows that reduced onboarding drop-off by 28%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maintained a scalable design system in Figma used by a team of 8 designers, cutting component production time by 35% and improving cross-product visual consistency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product managers and engineers in agile sprints to deliver wireframes and interactive prototypes, reducing design-to-development handoff revisions by 22%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Championed WCAG 2.1 and Section 508 accessibility standards across all product surfaces, leading quarterly audits that brought 3 core modules into full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Presented design concepts and research findings to C-suite stakeholders, successfully influencing product roadmap priorities on 4 major feature initiatives</w:t>
      </w:r>
    </w:p>
    <w:p>
      <w:pPr>
        <w:spacing w:before="120" w:after="20" w:line="254" w:lineRule="auto"/>
      </w:pPr>
      <w:r>
        <w:rPr>
          <w:b/>
          <w:rFonts w:ascii="Calibri" w:hAnsi="Calibri"/>
          <w:sz w:val="22"/>
          <w:color w:val="1A1A1A"/>
        </w:rPr>
        <w:t xml:space="preserve">UX Designer — Regional Financial Services Firm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responsive web and mobile experiences for a customer-facing account management portal serving 150,000+ users, improving task completion rates by 19% following iterative usability testing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detailed information architecture and storyboards for a new self-service onboarding flow, collaborating closely with compliance, engineering, and marketing teams to align on requirements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Facilitated Miro-based workshops with cross-functional stakeholders to align on user needs and prioritize features, reducing scope-change requests mid-sprint by 30%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Created high-fidelity prototypes in Adobe XD and Sketch for A/B testing, contributing to a 14% increase in feature adoption within the first quarter post-launch</w:t>
      </w:r>
    </w:p>
    <w:p>
      <w:pPr>
        <w:spacing w:before="120" w:after="20" w:line="254" w:lineRule="auto"/>
      </w:pPr>
      <w:r>
        <w:rPr>
          <w:b/>
          <w:rFonts w:ascii="Calibri" w:hAnsi="Calibri"/>
          <w:sz w:val="22"/>
          <w:color w:val="1A1A1A"/>
        </w:rPr>
        <w:t xml:space="preserve">Junior UX Designer — Digital Marketing Agency (1.5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UX design for 10+ client projects simultaneously, producing wireframes, user flows, and visual design assets on time and within scope across diverse industries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moderated and unmoderated usability testing sessions, documenting findings in Confluence and translating insights into actionable design recommendations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building interaction design specifications and responsive design guidelines adopted as agency-wide standards for client deliverables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developers using Jira to track design tasks, ensuring accurate implementation and maintaining attention to detail through QA review cycles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Fine Arts, Interaction Design</w:t>
      </w:r>
    </w:p>
    <w:p>
      <w:pPr>
        <w:spacing w:before="0" w:after="60" w:line="254" w:lineRule="auto"/>
      </w:pPr>
      <w:r>
        <w:rPr>
          <w:rFonts w:ascii="Calibri" w:hAnsi="Calibri"/>
          <w:sz w:val="22"/>
          <w:color w:val="1A1A1A"/>
        </w:rPr>
        <w:t xml:space="preserve">State University College of Art &amp; Design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Nielsen Norman Group UX Certificate — Interaction Design Specialty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Google UX Design Professional Certificate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DHS Trusted Tester Certification (Section 508 Accessibility)</w:t>
      </w:r>
    </w:p>
    <w:sectPr>
      <w:pgSz w:w="12240" w:h="15840"/>
      <w:pgMar w:top="720" w:right="720" w:bottom="720" w:left="720" w:header="720" w:footer="720" w:gutter="0"/>
    </w:sectPr>
  </w:body>
</w:document>
</file>