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da725333246e4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Results-driven VP of BPO Sales with 12+ years of progressive experience leading enterprise client acquisition and scaling revenue across complex outsourcing solutions. Proven track record of building and mentoring high-performing sales teams, engaging C-suite stakeholders, and delivering customized BPO solutions that generate measurable business value for enterprise-level clients. Combines strategic thinking with a hands-on business development mindset to drive market expansion, accelerate pipeline growth, and forge trusted, long-term relationships with decision-makers across industries.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BPO / Business Process Outsourcing Sales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Enterprise Client Acquisition &amp; Retention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C-Suite Engagement &amp; Relationship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Strategic Sales Leadership &amp; Planning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Customized BPO Solution Development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Sales Team Recruiting, Development &amp; Mentoring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Market Expansion &amp; Territory Growth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Outsourcing Solutions Consulting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Executive Communication &amp; Presentations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Cross-Functional &amp; Stakeholder Collaboration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Revenue Forecasting &amp; Pipeline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High-Performing Team Leadership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Vice President, BPO Sales — Global Business Process Outsourcing Firm (6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Led strategic sales leadership across a 14-person enterprise sales organization, driving a 38% increase in annual contract value over three years through disciplined pipeline management and targeted market expansion into financial services and healthcare verticals.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Spearheaded enterprise client acquisition efforts resulting in 27 new logos with average contract values exceeding $4.2M, contributing $114M in cumulative new revenue.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Cultivated C-suite relationships with procurement, operations, and technology executives at Fortune 500 accounts, shortening average sales cycles by 22% through consultative engagement and executive-level trust-building.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cross-functionally with solution design, operations, and finance teams to develop customized BPO solutions aligned to client-specific KPIs, improving proposal win rates from 31% to 49%.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Recruited, onboarded, and developed 8 enterprise account executives; 6 achieved or exceeded quota within their first full year, reflecting a strong commitment to mentoring and high-performing team leadership.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Director, Enterprise Sales — Multinational Outsourcing Services Provider (4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Managed a portfolio of enterprise-level clients generating $60M+ in annual recurring revenue, maintaining a 94% retention rate through proactive relationship management and continuous solution optimization.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and executed a market expansion strategy targeting mid-market companies transitioning to outsourced back-office operations, generating $18M in incremental revenue within 18 months.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Partnered with internal delivery and technology teams to co-develop outsourcing solutions addressing client pain points in accounts payable, customer care, and HR administration, resulting in measurable business value documented in quarterly business reviews.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Delivered board-level and C-suite presentations to prospective and existing clients, consistently advancing deals through complex, multi-stakeholder procurement processes.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Established a structured sales enablement program that reduced ramp time for new hires by 30% and improved team quota attainment from 67% to 81% year-over-year.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Enterprise Account Executive — Regional BPO and Managed Services Company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Closed $22M in net-new BPO contracts over three years, consistently ranking in the top 10% of the national sales organization.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trusted relationships with C-suite and VP-level buyers across manufacturing and retail sectors, positioning outsourcing solutions as strategic cost-reduction and efficiency levers.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with solution architects to tailor proposals to client operational challenges, contributing to a 44% close rate on qualified opportunities.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Business Administration — Major in Marketing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Large Public Research University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Professional Development: 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Executive Sales Leadership Program — National Sales Management Institute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Consultative Selling Certification — Recognized Sales Training Organization</w:t>
      </w:r>
    </w:p>
    <w:sectPr>
      <w:pgSz w:w="12240" w:h="15840"/>
      <w:pgMar w:top="720" w:right="720" w:bottom="720" w:left="720" w:header="720" w:footer="720" w:gutter="0"/>
    </w:sectPr>
  </w:body>
</w:document>
</file>